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6A20" w14:textId="7F52AB5F" w:rsidR="00C042F9" w:rsidRPr="001A25CD" w:rsidRDefault="00472E30" w:rsidP="001A25CD">
      <w:pPr>
        <w:pBdr>
          <w:top w:val="nil"/>
          <w:left w:val="nil"/>
          <w:bottom w:val="nil"/>
          <w:right w:val="nil"/>
          <w:between w:val="nil"/>
        </w:pBdr>
        <w:ind w:left="2962"/>
        <w:rPr>
          <w:rFonts w:eastAsia="Times New Roman"/>
          <w:sz w:val="20"/>
          <w:szCs w:val="20"/>
        </w:rPr>
      </w:pPr>
      <w:bookmarkStart w:id="0" w:name="_Hlk190242322"/>
      <w:bookmarkEnd w:id="0"/>
      <w:r w:rsidRPr="001A25CD">
        <w:rPr>
          <w:rFonts w:eastAsia="Times New Roman"/>
          <w:noProof/>
          <w:sz w:val="20"/>
          <w:szCs w:val="20"/>
        </w:rPr>
        <w:drawing>
          <wp:inline distT="0" distB="0" distL="0" distR="0" wp14:anchorId="2CEB33FE" wp14:editId="212CC8E4">
            <wp:extent cx="2646045" cy="1002634"/>
            <wp:effectExtent l="0" t="0" r="1905" b="762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646045" cy="1002634"/>
                    </a:xfrm>
                    <a:prstGeom prst="rect">
                      <a:avLst/>
                    </a:prstGeom>
                    <a:ln/>
                  </pic:spPr>
                </pic:pic>
              </a:graphicData>
            </a:graphic>
          </wp:inline>
        </w:drawing>
      </w:r>
      <w:r w:rsidR="001F1132" w:rsidRPr="001A25CD">
        <w:rPr>
          <w:rFonts w:eastAsia="Times New Roman"/>
          <w:sz w:val="20"/>
          <w:szCs w:val="20"/>
        </w:rPr>
        <w:br w:type="textWrapping" w:clear="all"/>
      </w:r>
    </w:p>
    <w:p w14:paraId="581B2ECE" w14:textId="77777777" w:rsidR="00C042F9" w:rsidRPr="001A25CD" w:rsidRDefault="00472E30" w:rsidP="001A25CD">
      <w:pPr>
        <w:pStyle w:val="Ttulo"/>
        <w:tabs>
          <w:tab w:val="left" w:pos="1362"/>
          <w:tab w:val="left" w:pos="2212"/>
          <w:tab w:val="left" w:pos="3141"/>
          <w:tab w:val="left" w:pos="3755"/>
          <w:tab w:val="left" w:pos="6093"/>
          <w:tab w:val="left" w:pos="7332"/>
          <w:tab w:val="left" w:pos="7977"/>
        </w:tabs>
        <w:ind w:left="142" w:right="91"/>
        <w:jc w:val="center"/>
      </w:pPr>
      <w:bookmarkStart w:id="1" w:name="_89a9xx5dv2wy" w:colFirst="0" w:colLast="0"/>
      <w:bookmarkStart w:id="2" w:name="_Hlk194504705"/>
      <w:bookmarkEnd w:id="1"/>
      <w:r w:rsidRPr="001A25CD">
        <w:t>MISTURAS SEMI PRONTAS PARA ARGAMASSAS SUSTENTÁVEIS DE ASSENTAMENTO E REVESTIMENTO</w:t>
      </w:r>
    </w:p>
    <w:p w14:paraId="25DF853B" w14:textId="783B94E3" w:rsidR="00C042F9" w:rsidRDefault="001F1132" w:rsidP="001A25CD">
      <w:pPr>
        <w:spacing w:before="306"/>
        <w:ind w:left="62"/>
        <w:jc w:val="center"/>
        <w:rPr>
          <w:sz w:val="28"/>
          <w:szCs w:val="28"/>
          <w:lang w:val="en-US"/>
        </w:rPr>
      </w:pPr>
      <w:r w:rsidRPr="001A25CD">
        <w:rPr>
          <w:sz w:val="28"/>
          <w:szCs w:val="28"/>
          <w:lang w:val="en-US"/>
        </w:rPr>
        <w:t>Semi-prepared mixtures for sustainable mortars designed for laying and coating</w:t>
      </w:r>
    </w:p>
    <w:p w14:paraId="578DAAA9" w14:textId="77777777" w:rsidR="007E3952" w:rsidRPr="003406B8" w:rsidRDefault="007E3952" w:rsidP="00BE046A">
      <w:pPr>
        <w:pStyle w:val="Ttulo3"/>
        <w:autoSpaceDE w:val="0"/>
        <w:autoSpaceDN w:val="0"/>
        <w:spacing w:line="240" w:lineRule="auto"/>
        <w:ind w:left="0" w:right="-7"/>
        <w:rPr>
          <w:bCs/>
          <w:lang w:val="en-US" w:eastAsia="en-US"/>
        </w:rPr>
      </w:pPr>
    </w:p>
    <w:p w14:paraId="2BA7E2E7" w14:textId="13B31086" w:rsidR="001F1132" w:rsidRPr="001A25CD" w:rsidRDefault="001F1132" w:rsidP="00BE046A">
      <w:pPr>
        <w:pStyle w:val="Ttulo3"/>
        <w:autoSpaceDE w:val="0"/>
        <w:autoSpaceDN w:val="0"/>
        <w:spacing w:line="240" w:lineRule="auto"/>
        <w:ind w:left="0" w:right="-7"/>
        <w:rPr>
          <w:bCs/>
          <w:lang w:eastAsia="en-US"/>
        </w:rPr>
      </w:pPr>
      <w:r w:rsidRPr="001A25CD">
        <w:rPr>
          <w:bCs/>
          <w:lang w:eastAsia="en-US"/>
        </w:rPr>
        <w:t>Ana Luiza Bailon Gomes</w:t>
      </w:r>
    </w:p>
    <w:p w14:paraId="62B88E29" w14:textId="3E649400" w:rsidR="001F1132" w:rsidRPr="001A25CD" w:rsidRDefault="001F1132" w:rsidP="00BE046A">
      <w:pPr>
        <w:spacing w:after="240"/>
        <w:ind w:right="-7"/>
        <w:jc w:val="center"/>
        <w:rPr>
          <w:sz w:val="18"/>
        </w:rPr>
      </w:pPr>
      <w:r w:rsidRPr="001A25CD">
        <w:rPr>
          <w:sz w:val="18"/>
        </w:rPr>
        <w:t>Universidade Federal de Ouro Preto |</w:t>
      </w:r>
      <w:r w:rsidRPr="001A25CD">
        <w:rPr>
          <w:spacing w:val="-4"/>
          <w:sz w:val="18"/>
        </w:rPr>
        <w:t xml:space="preserve"> </w:t>
      </w:r>
      <w:r w:rsidRPr="001A25CD">
        <w:rPr>
          <w:sz w:val="18"/>
        </w:rPr>
        <w:t>Ouro Preto, Minas Gerais |</w:t>
      </w:r>
      <w:r w:rsidRPr="001A25CD">
        <w:rPr>
          <w:spacing w:val="-4"/>
          <w:sz w:val="18"/>
        </w:rPr>
        <w:t xml:space="preserve"> </w:t>
      </w:r>
      <w:r w:rsidRPr="001A25CD">
        <w:rPr>
          <w:sz w:val="18"/>
        </w:rPr>
        <w:t>ana.bailon@aluno.ufop.edu.br</w:t>
      </w:r>
    </w:p>
    <w:p w14:paraId="5D32975B" w14:textId="15AD4CD3" w:rsidR="001F1132" w:rsidRPr="001A25CD" w:rsidRDefault="001F1132" w:rsidP="00BE046A">
      <w:pPr>
        <w:pStyle w:val="Ttulo3"/>
        <w:autoSpaceDE w:val="0"/>
        <w:autoSpaceDN w:val="0"/>
        <w:spacing w:line="240" w:lineRule="auto"/>
        <w:ind w:left="0" w:right="-7"/>
        <w:rPr>
          <w:bCs/>
          <w:lang w:eastAsia="en-US"/>
        </w:rPr>
      </w:pPr>
      <w:r w:rsidRPr="001A25CD">
        <w:rPr>
          <w:bCs/>
          <w:lang w:eastAsia="en-US"/>
        </w:rPr>
        <w:t>Aline Santana Figueiredo</w:t>
      </w:r>
    </w:p>
    <w:p w14:paraId="78E55D70" w14:textId="64199E6C" w:rsidR="001F1132" w:rsidRPr="001A25CD" w:rsidRDefault="001F1132" w:rsidP="00BE046A">
      <w:pPr>
        <w:spacing w:after="240"/>
        <w:ind w:right="-7"/>
        <w:jc w:val="center"/>
        <w:rPr>
          <w:sz w:val="18"/>
        </w:rPr>
      </w:pPr>
      <w:r w:rsidRPr="001A25CD">
        <w:rPr>
          <w:sz w:val="18"/>
        </w:rPr>
        <w:t>Universidade Federal de Ouro Preto |</w:t>
      </w:r>
      <w:r w:rsidRPr="001A25CD">
        <w:rPr>
          <w:spacing w:val="-4"/>
          <w:sz w:val="18"/>
        </w:rPr>
        <w:t xml:space="preserve"> </w:t>
      </w:r>
      <w:r w:rsidRPr="001A25CD">
        <w:rPr>
          <w:sz w:val="18"/>
        </w:rPr>
        <w:t>Ouro Preto, Minas Gerais |</w:t>
      </w:r>
      <w:r w:rsidRPr="001A25CD">
        <w:rPr>
          <w:spacing w:val="-4"/>
          <w:sz w:val="18"/>
        </w:rPr>
        <w:t xml:space="preserve"> aline.figueiredo1@aluno.ufop.edu.br</w:t>
      </w:r>
    </w:p>
    <w:p w14:paraId="6CE4FE72" w14:textId="7F1328CC" w:rsidR="001F1132" w:rsidRPr="001A25CD" w:rsidRDefault="001F1132" w:rsidP="00BE046A">
      <w:pPr>
        <w:pStyle w:val="Ttulo3"/>
        <w:autoSpaceDE w:val="0"/>
        <w:autoSpaceDN w:val="0"/>
        <w:spacing w:line="240" w:lineRule="auto"/>
        <w:ind w:left="0" w:right="-7"/>
        <w:rPr>
          <w:bCs/>
          <w:lang w:eastAsia="en-US"/>
        </w:rPr>
      </w:pPr>
      <w:r w:rsidRPr="001A25CD">
        <w:rPr>
          <w:bCs/>
          <w:lang w:eastAsia="en-US"/>
        </w:rPr>
        <w:t>Douglas Mol Resende</w:t>
      </w:r>
    </w:p>
    <w:p w14:paraId="28025E77" w14:textId="08A9AD80" w:rsidR="001F1132" w:rsidRPr="001A25CD" w:rsidRDefault="001F1132" w:rsidP="00BE046A">
      <w:pPr>
        <w:spacing w:after="240"/>
        <w:ind w:right="-7"/>
        <w:jc w:val="center"/>
        <w:rPr>
          <w:spacing w:val="-4"/>
          <w:sz w:val="18"/>
        </w:rPr>
      </w:pPr>
      <w:r w:rsidRPr="001A25CD">
        <w:rPr>
          <w:sz w:val="18"/>
        </w:rPr>
        <w:t>Universidade Federal de Ouro Preto |</w:t>
      </w:r>
      <w:r w:rsidRPr="001A25CD">
        <w:rPr>
          <w:spacing w:val="-4"/>
          <w:sz w:val="18"/>
        </w:rPr>
        <w:t xml:space="preserve"> </w:t>
      </w:r>
      <w:r w:rsidRPr="001A25CD">
        <w:rPr>
          <w:sz w:val="18"/>
        </w:rPr>
        <w:t>Ouro Preto, Minas Gerais |</w:t>
      </w:r>
      <w:r w:rsidRPr="001A25CD">
        <w:rPr>
          <w:spacing w:val="-4"/>
          <w:sz w:val="18"/>
        </w:rPr>
        <w:t xml:space="preserve"> </w:t>
      </w:r>
      <w:r w:rsidR="00273FE0" w:rsidRPr="001A25CD">
        <w:rPr>
          <w:spacing w:val="-4"/>
          <w:sz w:val="18"/>
        </w:rPr>
        <w:t>douglas.mr@aluno.ufop.edu.br</w:t>
      </w:r>
    </w:p>
    <w:p w14:paraId="4287EFAC" w14:textId="7EAEDA43" w:rsidR="006E0275" w:rsidRPr="001A25CD" w:rsidRDefault="006E0275" w:rsidP="00BE046A">
      <w:pPr>
        <w:pStyle w:val="Ttulo3"/>
        <w:autoSpaceDE w:val="0"/>
        <w:autoSpaceDN w:val="0"/>
        <w:spacing w:line="240" w:lineRule="auto"/>
        <w:ind w:left="0" w:right="-7"/>
        <w:rPr>
          <w:bCs/>
          <w:lang w:eastAsia="en-US"/>
        </w:rPr>
      </w:pPr>
      <w:r w:rsidRPr="001A25CD">
        <w:rPr>
          <w:bCs/>
          <w:lang w:eastAsia="en-US"/>
        </w:rPr>
        <w:t>Lucas Rhuan Prudente</w:t>
      </w:r>
    </w:p>
    <w:p w14:paraId="74028321" w14:textId="2529498A" w:rsidR="006E0275" w:rsidRPr="001A25CD" w:rsidRDefault="006E0275" w:rsidP="00BE046A">
      <w:pPr>
        <w:spacing w:after="240"/>
        <w:ind w:right="-7"/>
        <w:jc w:val="center"/>
        <w:rPr>
          <w:spacing w:val="-4"/>
          <w:sz w:val="18"/>
        </w:rPr>
      </w:pPr>
      <w:r w:rsidRPr="001A25CD">
        <w:rPr>
          <w:sz w:val="18"/>
        </w:rPr>
        <w:t>Universidade Federal de Ouro Preto |</w:t>
      </w:r>
      <w:r w:rsidRPr="001A25CD">
        <w:rPr>
          <w:spacing w:val="-4"/>
          <w:sz w:val="18"/>
        </w:rPr>
        <w:t xml:space="preserve"> </w:t>
      </w:r>
      <w:r w:rsidRPr="001A25CD">
        <w:rPr>
          <w:sz w:val="18"/>
        </w:rPr>
        <w:t>Ouro Preto, Minas Gerais |</w:t>
      </w:r>
      <w:r w:rsidRPr="001A25CD">
        <w:rPr>
          <w:spacing w:val="-4"/>
          <w:sz w:val="18"/>
        </w:rPr>
        <w:t xml:space="preserve"> lucas.prudente@aluno.ufop.edu.br</w:t>
      </w:r>
    </w:p>
    <w:p w14:paraId="335C5D8B" w14:textId="3B59917A" w:rsidR="00BE57D9" w:rsidRPr="001A25CD" w:rsidRDefault="00BE57D9" w:rsidP="00BE046A">
      <w:pPr>
        <w:pStyle w:val="Ttulo3"/>
        <w:autoSpaceDE w:val="0"/>
        <w:autoSpaceDN w:val="0"/>
        <w:spacing w:line="240" w:lineRule="auto"/>
        <w:ind w:left="0" w:right="-7"/>
      </w:pPr>
      <w:hyperlink r:id="rId9" w:history="1"/>
      <w:r w:rsidRPr="001A25CD">
        <w:rPr>
          <w:bCs/>
          <w:lang w:eastAsia="en-US"/>
        </w:rPr>
        <w:t>Ricardo André Fiorotti Peixoto</w:t>
      </w:r>
    </w:p>
    <w:p w14:paraId="797D5EC1" w14:textId="77777777" w:rsidR="00BE57D9" w:rsidRPr="001A25CD" w:rsidRDefault="00BE57D9" w:rsidP="00BE046A">
      <w:pPr>
        <w:spacing w:after="240"/>
        <w:ind w:right="-7"/>
        <w:jc w:val="center"/>
        <w:rPr>
          <w:spacing w:val="-4"/>
          <w:sz w:val="18"/>
        </w:rPr>
      </w:pPr>
      <w:r w:rsidRPr="001A25CD">
        <w:rPr>
          <w:sz w:val="18"/>
        </w:rPr>
        <w:t>Universidade Federal de Ouro Preto |</w:t>
      </w:r>
      <w:r w:rsidRPr="001A25CD">
        <w:rPr>
          <w:spacing w:val="-4"/>
          <w:sz w:val="18"/>
        </w:rPr>
        <w:t xml:space="preserve"> </w:t>
      </w:r>
      <w:r w:rsidRPr="001A25CD">
        <w:rPr>
          <w:sz w:val="18"/>
        </w:rPr>
        <w:t>Ouro Preto, Minas Gerais |</w:t>
      </w:r>
      <w:r w:rsidRPr="001A25CD">
        <w:rPr>
          <w:spacing w:val="-4"/>
          <w:sz w:val="18"/>
        </w:rPr>
        <w:t xml:space="preserve"> ricardofiorotti@ufop.edu.br</w:t>
      </w:r>
    </w:p>
    <w:p w14:paraId="7C3AF1FC" w14:textId="59A91A55" w:rsidR="001F1132" w:rsidRPr="001A25CD" w:rsidRDefault="001F1132" w:rsidP="001A25CD">
      <w:pPr>
        <w:ind w:left="1465" w:right="1411"/>
        <w:jc w:val="center"/>
        <w:rPr>
          <w:sz w:val="18"/>
        </w:rPr>
      </w:pPr>
    </w:p>
    <w:p w14:paraId="5752DA03" w14:textId="77777777" w:rsidR="00C042F9" w:rsidRPr="001A25CD" w:rsidRDefault="00472E30" w:rsidP="001A25CD">
      <w:pPr>
        <w:ind w:left="143"/>
        <w:rPr>
          <w:b/>
          <w:sz w:val="20"/>
          <w:szCs w:val="20"/>
        </w:rPr>
      </w:pPr>
      <w:r w:rsidRPr="001A25CD">
        <w:rPr>
          <w:b/>
          <w:sz w:val="20"/>
          <w:szCs w:val="20"/>
        </w:rPr>
        <w:t>Resumo</w:t>
      </w:r>
    </w:p>
    <w:p w14:paraId="20827F02" w14:textId="438A1565" w:rsidR="00C042F9" w:rsidRPr="001A25CD" w:rsidRDefault="00472E30" w:rsidP="007E3952">
      <w:pPr>
        <w:spacing w:after="120"/>
        <w:ind w:left="142"/>
        <w:jc w:val="both"/>
        <w:rPr>
          <w:i/>
          <w:sz w:val="18"/>
          <w:szCs w:val="18"/>
        </w:rPr>
      </w:pPr>
      <w:r w:rsidRPr="001A25CD">
        <w:rPr>
          <w:i/>
          <w:sz w:val="18"/>
          <w:szCs w:val="18"/>
        </w:rPr>
        <w:t>As argamassas mistas</w:t>
      </w:r>
      <w:r w:rsidR="00C10FD2" w:rsidRPr="001A25CD">
        <w:rPr>
          <w:i/>
          <w:sz w:val="18"/>
          <w:szCs w:val="18"/>
        </w:rPr>
        <w:t xml:space="preserve"> </w:t>
      </w:r>
      <w:r w:rsidRPr="001A25CD">
        <w:rPr>
          <w:i/>
          <w:sz w:val="18"/>
          <w:szCs w:val="18"/>
        </w:rPr>
        <w:t xml:space="preserve">de cimento e cal são </w:t>
      </w:r>
      <w:r w:rsidR="00657C15" w:rsidRPr="001A25CD">
        <w:rPr>
          <w:i/>
          <w:sz w:val="18"/>
          <w:szCs w:val="18"/>
        </w:rPr>
        <w:t xml:space="preserve">amplamente utilizadas </w:t>
      </w:r>
      <w:r w:rsidR="00543EDA" w:rsidRPr="001A25CD">
        <w:rPr>
          <w:i/>
          <w:sz w:val="18"/>
          <w:szCs w:val="18"/>
        </w:rPr>
        <w:t>na construção civil devido à boa trabalhabilidade, retenção de água e menor módulo de elasticidade</w:t>
      </w:r>
      <w:r w:rsidRPr="001A25CD">
        <w:rPr>
          <w:i/>
          <w:sz w:val="18"/>
          <w:szCs w:val="18"/>
        </w:rPr>
        <w:t xml:space="preserve">. </w:t>
      </w:r>
      <w:r w:rsidR="00543EDA" w:rsidRPr="001A25CD">
        <w:rPr>
          <w:i/>
          <w:sz w:val="18"/>
          <w:szCs w:val="18"/>
        </w:rPr>
        <w:t>Contudo</w:t>
      </w:r>
      <w:r w:rsidRPr="001A25CD">
        <w:rPr>
          <w:i/>
          <w:sz w:val="18"/>
          <w:szCs w:val="18"/>
        </w:rPr>
        <w:t xml:space="preserve">, a produção de cal </w:t>
      </w:r>
      <w:r w:rsidR="00543EDA" w:rsidRPr="001A25CD">
        <w:rPr>
          <w:i/>
          <w:sz w:val="18"/>
          <w:szCs w:val="18"/>
        </w:rPr>
        <w:t xml:space="preserve">causa </w:t>
      </w:r>
      <w:r w:rsidR="00DD0A2F" w:rsidRPr="001A25CD">
        <w:rPr>
          <w:i/>
          <w:sz w:val="18"/>
          <w:szCs w:val="18"/>
        </w:rPr>
        <w:t>impactos ambientais significativos</w:t>
      </w:r>
      <w:r w:rsidRPr="001A25CD">
        <w:rPr>
          <w:i/>
          <w:sz w:val="18"/>
          <w:szCs w:val="18"/>
        </w:rPr>
        <w:t xml:space="preserve">. </w:t>
      </w:r>
      <w:r w:rsidR="00C14DE1" w:rsidRPr="001A25CD">
        <w:rPr>
          <w:i/>
          <w:sz w:val="18"/>
          <w:szCs w:val="18"/>
        </w:rPr>
        <w:t>A</w:t>
      </w:r>
      <w:r w:rsidRPr="001A25CD">
        <w:rPr>
          <w:i/>
          <w:sz w:val="18"/>
          <w:szCs w:val="18"/>
        </w:rPr>
        <w:t xml:space="preserve">ditivos incorporadores de ar (AIA) </w:t>
      </w:r>
      <w:r w:rsidR="00C14DE1" w:rsidRPr="001A25CD">
        <w:rPr>
          <w:i/>
          <w:sz w:val="18"/>
          <w:szCs w:val="18"/>
        </w:rPr>
        <w:t>podem</w:t>
      </w:r>
      <w:r w:rsidRPr="001A25CD">
        <w:rPr>
          <w:i/>
          <w:sz w:val="18"/>
          <w:szCs w:val="18"/>
        </w:rPr>
        <w:t xml:space="preserve"> melhora</w:t>
      </w:r>
      <w:r w:rsidR="00C14DE1" w:rsidRPr="001A25CD">
        <w:rPr>
          <w:i/>
          <w:sz w:val="18"/>
          <w:szCs w:val="18"/>
        </w:rPr>
        <w:t xml:space="preserve">r </w:t>
      </w:r>
      <w:r w:rsidR="002862F4" w:rsidRPr="001A25CD">
        <w:rPr>
          <w:i/>
          <w:sz w:val="18"/>
          <w:szCs w:val="18"/>
        </w:rPr>
        <w:t>o desempenho</w:t>
      </w:r>
      <w:r w:rsidRPr="001A25CD">
        <w:rPr>
          <w:i/>
          <w:sz w:val="18"/>
          <w:szCs w:val="18"/>
        </w:rPr>
        <w:t xml:space="preserve"> das argamassas</w:t>
      </w:r>
      <w:r w:rsidR="002862F4" w:rsidRPr="001A25CD">
        <w:rPr>
          <w:i/>
          <w:sz w:val="18"/>
          <w:szCs w:val="18"/>
        </w:rPr>
        <w:t>,</w:t>
      </w:r>
      <w:r w:rsidR="00543EDA" w:rsidRPr="001A25CD">
        <w:rPr>
          <w:i/>
          <w:sz w:val="18"/>
          <w:szCs w:val="18"/>
        </w:rPr>
        <w:t xml:space="preserve"> </w:t>
      </w:r>
      <w:r w:rsidR="00FF0A06" w:rsidRPr="001A25CD">
        <w:rPr>
          <w:i/>
          <w:sz w:val="18"/>
          <w:szCs w:val="18"/>
        </w:rPr>
        <w:t>embora a eficácia dependa da dosagem adequada</w:t>
      </w:r>
      <w:r w:rsidRPr="001A25CD">
        <w:rPr>
          <w:i/>
          <w:sz w:val="18"/>
          <w:szCs w:val="18"/>
        </w:rPr>
        <w:t xml:space="preserve">. </w:t>
      </w:r>
      <w:r w:rsidR="00FF0A06" w:rsidRPr="001A25CD">
        <w:rPr>
          <w:i/>
          <w:sz w:val="18"/>
          <w:szCs w:val="18"/>
        </w:rPr>
        <w:t>Como alternativa sustentável</w:t>
      </w:r>
      <w:r w:rsidR="00C14DE1" w:rsidRPr="001A25CD">
        <w:rPr>
          <w:i/>
          <w:sz w:val="18"/>
          <w:szCs w:val="18"/>
        </w:rPr>
        <w:t xml:space="preserve">, este </w:t>
      </w:r>
      <w:r w:rsidRPr="001A25CD">
        <w:rPr>
          <w:i/>
          <w:sz w:val="18"/>
          <w:szCs w:val="18"/>
        </w:rPr>
        <w:t xml:space="preserve">projeto </w:t>
      </w:r>
      <w:r w:rsidR="00F7441C" w:rsidRPr="001A25CD">
        <w:rPr>
          <w:i/>
          <w:sz w:val="18"/>
          <w:szCs w:val="18"/>
        </w:rPr>
        <w:t xml:space="preserve">avaliou </w:t>
      </w:r>
      <w:r w:rsidRPr="001A25CD">
        <w:rPr>
          <w:i/>
          <w:sz w:val="18"/>
          <w:szCs w:val="18"/>
        </w:rPr>
        <w:t xml:space="preserve">a estabilidade do </w:t>
      </w:r>
      <w:r w:rsidR="00C14DE1" w:rsidRPr="001A25CD">
        <w:rPr>
          <w:i/>
          <w:sz w:val="18"/>
          <w:szCs w:val="18"/>
        </w:rPr>
        <w:t>Linear Alquil Benzeno Sulfonato de Sódio (</w:t>
      </w:r>
      <w:r w:rsidRPr="001A25CD">
        <w:rPr>
          <w:i/>
          <w:sz w:val="18"/>
          <w:szCs w:val="18"/>
        </w:rPr>
        <w:t>LAS</w:t>
      </w:r>
      <w:r w:rsidR="00C14DE1" w:rsidRPr="001A25CD">
        <w:rPr>
          <w:i/>
          <w:sz w:val="18"/>
          <w:szCs w:val="18"/>
        </w:rPr>
        <w:t xml:space="preserve">), um AIA </w:t>
      </w:r>
      <w:r w:rsidR="00FF0A06" w:rsidRPr="001A25CD">
        <w:rPr>
          <w:i/>
          <w:sz w:val="18"/>
          <w:szCs w:val="18"/>
        </w:rPr>
        <w:t>biodegradável, acessível e de baixo custo, presente em detergentes,</w:t>
      </w:r>
      <w:r w:rsidR="00321643" w:rsidRPr="001A25CD">
        <w:rPr>
          <w:i/>
          <w:sz w:val="18"/>
          <w:szCs w:val="18"/>
        </w:rPr>
        <w:t xml:space="preserve"> </w:t>
      </w:r>
      <w:r w:rsidR="00FF0A06" w:rsidRPr="001A25CD">
        <w:rPr>
          <w:i/>
          <w:sz w:val="18"/>
          <w:szCs w:val="18"/>
        </w:rPr>
        <w:t>em</w:t>
      </w:r>
      <w:r w:rsidRPr="001A25CD">
        <w:rPr>
          <w:i/>
          <w:sz w:val="18"/>
          <w:szCs w:val="18"/>
        </w:rPr>
        <w:t xml:space="preserve"> </w:t>
      </w:r>
      <w:r w:rsidR="001A5F4E" w:rsidRPr="001A25CD">
        <w:rPr>
          <w:i/>
          <w:sz w:val="18"/>
          <w:szCs w:val="18"/>
        </w:rPr>
        <w:t xml:space="preserve">misturas semiprontas destinadas à </w:t>
      </w:r>
      <w:r w:rsidRPr="001A25CD">
        <w:rPr>
          <w:i/>
          <w:sz w:val="18"/>
          <w:szCs w:val="18"/>
        </w:rPr>
        <w:t>fabricação de argamassas.</w:t>
      </w:r>
      <w:r w:rsidR="00C14DE1" w:rsidRPr="001A25CD">
        <w:rPr>
          <w:i/>
          <w:sz w:val="18"/>
          <w:szCs w:val="18"/>
        </w:rPr>
        <w:t xml:space="preserve"> Foram </w:t>
      </w:r>
      <w:r w:rsidR="00FF0A06" w:rsidRPr="001A25CD">
        <w:rPr>
          <w:i/>
          <w:sz w:val="18"/>
          <w:szCs w:val="18"/>
        </w:rPr>
        <w:t>avaliadas misturas armazenadas durante</w:t>
      </w:r>
      <w:r w:rsidR="00C14DE1" w:rsidRPr="001A25CD">
        <w:rPr>
          <w:i/>
          <w:sz w:val="18"/>
          <w:szCs w:val="18"/>
        </w:rPr>
        <w:t xml:space="preserve"> 1,</w:t>
      </w:r>
      <w:r w:rsidR="007412AB" w:rsidRPr="001A25CD">
        <w:rPr>
          <w:i/>
          <w:sz w:val="18"/>
          <w:szCs w:val="18"/>
        </w:rPr>
        <w:t xml:space="preserve"> </w:t>
      </w:r>
      <w:r w:rsidR="00C14DE1" w:rsidRPr="001A25CD">
        <w:rPr>
          <w:i/>
          <w:sz w:val="18"/>
          <w:szCs w:val="18"/>
        </w:rPr>
        <w:t>30 e 240 dias</w:t>
      </w:r>
      <w:r w:rsidR="00DD0A2F" w:rsidRPr="001A25CD">
        <w:rPr>
          <w:i/>
          <w:sz w:val="18"/>
          <w:szCs w:val="18"/>
        </w:rPr>
        <w:t>, com teor ótimo de LAS de 0,5%</w:t>
      </w:r>
      <w:r w:rsidRPr="001A25CD">
        <w:rPr>
          <w:i/>
          <w:sz w:val="18"/>
          <w:szCs w:val="18"/>
        </w:rPr>
        <w:t>.</w:t>
      </w:r>
      <w:r w:rsidR="00FC43AE" w:rsidRPr="001A25CD">
        <w:t xml:space="preserve"> </w:t>
      </w:r>
      <w:r w:rsidR="00FF0A06" w:rsidRPr="001A25CD">
        <w:rPr>
          <w:i/>
          <w:sz w:val="18"/>
          <w:szCs w:val="18"/>
        </w:rPr>
        <w:t xml:space="preserve">As misturas </w:t>
      </w:r>
      <w:r w:rsidR="007412AB" w:rsidRPr="001A25CD">
        <w:rPr>
          <w:i/>
          <w:sz w:val="18"/>
          <w:szCs w:val="18"/>
        </w:rPr>
        <w:t>armazeadas por</w:t>
      </w:r>
      <w:r w:rsidR="00FF0A06" w:rsidRPr="001A25CD">
        <w:rPr>
          <w:i/>
          <w:sz w:val="18"/>
          <w:szCs w:val="18"/>
        </w:rPr>
        <w:t xml:space="preserve"> 30 dias mantiveram trabalhabilidade e retenção de água similares às com um dia de armazenamento, demandando apenas 2% a mais de água. Já aos 240 dias, a demanda foi 15% superior.</w:t>
      </w:r>
      <w:r w:rsidR="00321643" w:rsidRPr="001A25CD">
        <w:rPr>
          <w:i/>
          <w:sz w:val="18"/>
          <w:szCs w:val="18"/>
        </w:rPr>
        <w:t xml:space="preserve"> </w:t>
      </w:r>
      <w:r w:rsidR="00FF0A06" w:rsidRPr="001A25CD">
        <w:rPr>
          <w:i/>
          <w:sz w:val="18"/>
          <w:szCs w:val="18"/>
        </w:rPr>
        <w:t xml:space="preserve">Os resultados indicam </w:t>
      </w:r>
      <w:r w:rsidR="00734FE4" w:rsidRPr="001A25CD">
        <w:rPr>
          <w:i/>
          <w:sz w:val="18"/>
          <w:szCs w:val="18"/>
        </w:rPr>
        <w:t xml:space="preserve">que o LAS pode ser uma alternativa sustentável para </w:t>
      </w:r>
      <w:r w:rsidR="00FF0A06" w:rsidRPr="001A25CD">
        <w:rPr>
          <w:i/>
          <w:sz w:val="18"/>
          <w:szCs w:val="18"/>
        </w:rPr>
        <w:t xml:space="preserve">substituição da cal em </w:t>
      </w:r>
      <w:r w:rsidR="00734FE4" w:rsidRPr="001A25CD">
        <w:rPr>
          <w:i/>
          <w:sz w:val="18"/>
          <w:szCs w:val="18"/>
        </w:rPr>
        <w:t>argamassas mistas.</w:t>
      </w:r>
    </w:p>
    <w:p w14:paraId="7BD855A1" w14:textId="63743E0C" w:rsidR="00C042F9" w:rsidRPr="001A25CD" w:rsidRDefault="00472E30" w:rsidP="001A25CD">
      <w:pPr>
        <w:ind w:left="138" w:hanging="10"/>
        <w:jc w:val="both"/>
        <w:rPr>
          <w:sz w:val="18"/>
          <w:szCs w:val="18"/>
          <w:lang w:val="pt-BR"/>
        </w:rPr>
      </w:pPr>
      <w:r w:rsidRPr="001A25CD">
        <w:rPr>
          <w:b/>
          <w:sz w:val="18"/>
          <w:szCs w:val="18"/>
        </w:rPr>
        <w:t xml:space="preserve">Palavras-chave:  </w:t>
      </w:r>
      <w:r w:rsidRPr="001A25CD">
        <w:rPr>
          <w:sz w:val="18"/>
          <w:szCs w:val="18"/>
        </w:rPr>
        <w:t>Argamassas sustentáveis</w:t>
      </w:r>
      <w:r w:rsidR="009918C9" w:rsidRPr="001A25CD">
        <w:rPr>
          <w:sz w:val="18"/>
          <w:szCs w:val="18"/>
        </w:rPr>
        <w:t xml:space="preserve">; </w:t>
      </w:r>
      <w:r w:rsidR="00273FE0" w:rsidRPr="001A25CD">
        <w:rPr>
          <w:sz w:val="18"/>
          <w:szCs w:val="18"/>
        </w:rPr>
        <w:t>A</w:t>
      </w:r>
      <w:r w:rsidRPr="001A25CD">
        <w:rPr>
          <w:sz w:val="18"/>
          <w:szCs w:val="18"/>
        </w:rPr>
        <w:t>rgamassas mistas</w:t>
      </w:r>
      <w:r w:rsidR="009918C9" w:rsidRPr="001A25CD">
        <w:rPr>
          <w:sz w:val="18"/>
          <w:szCs w:val="18"/>
        </w:rPr>
        <w:t xml:space="preserve">; </w:t>
      </w:r>
      <w:r w:rsidRPr="001A25CD">
        <w:rPr>
          <w:sz w:val="18"/>
          <w:szCs w:val="18"/>
        </w:rPr>
        <w:t>Aditivos incorporadores de ar (AIA</w:t>
      </w:r>
      <w:r w:rsidR="009918C9" w:rsidRPr="001A25CD">
        <w:rPr>
          <w:sz w:val="18"/>
          <w:szCs w:val="18"/>
        </w:rPr>
        <w:t xml:space="preserve">); </w:t>
      </w:r>
      <w:r w:rsidRPr="001A25CD">
        <w:rPr>
          <w:sz w:val="18"/>
          <w:szCs w:val="18"/>
          <w:lang w:val="pt-BR"/>
        </w:rPr>
        <w:t>Linear Alquil Benzeno Sulfonato de Sódio (LAS)</w:t>
      </w:r>
      <w:r w:rsidR="00104B67" w:rsidRPr="001A25CD">
        <w:rPr>
          <w:sz w:val="18"/>
          <w:szCs w:val="18"/>
          <w:lang w:val="pt-BR"/>
        </w:rPr>
        <w:t>.</w:t>
      </w:r>
    </w:p>
    <w:p w14:paraId="3559F674" w14:textId="77777777" w:rsidR="00C042F9" w:rsidRPr="001A25CD" w:rsidRDefault="00C042F9" w:rsidP="001A25CD">
      <w:pPr>
        <w:pBdr>
          <w:top w:val="nil"/>
          <w:left w:val="nil"/>
          <w:bottom w:val="nil"/>
          <w:right w:val="nil"/>
          <w:between w:val="nil"/>
        </w:pBdr>
        <w:spacing w:before="36"/>
        <w:rPr>
          <w:sz w:val="18"/>
          <w:szCs w:val="18"/>
          <w:lang w:val="pt-BR"/>
        </w:rPr>
      </w:pPr>
    </w:p>
    <w:p w14:paraId="478F621E" w14:textId="434CB414" w:rsidR="00C042F9" w:rsidRPr="001A25CD" w:rsidRDefault="00472E30" w:rsidP="001A25CD">
      <w:pPr>
        <w:ind w:left="142"/>
        <w:rPr>
          <w:b/>
          <w:sz w:val="20"/>
          <w:szCs w:val="20"/>
          <w:lang w:val="en-US"/>
        </w:rPr>
      </w:pPr>
      <w:bookmarkStart w:id="3" w:name="30j0zll" w:colFirst="0" w:colLast="0"/>
      <w:bookmarkEnd w:id="3"/>
      <w:r w:rsidRPr="001A25CD">
        <w:rPr>
          <w:b/>
          <w:sz w:val="20"/>
          <w:szCs w:val="20"/>
          <w:lang w:val="en-US"/>
        </w:rPr>
        <w:t>ABSTRACT</w:t>
      </w:r>
    </w:p>
    <w:p w14:paraId="5BCF7480" w14:textId="68EA5C40" w:rsidR="00657C15" w:rsidRPr="001A25CD" w:rsidRDefault="004E68B9" w:rsidP="007E3952">
      <w:pPr>
        <w:pBdr>
          <w:top w:val="nil"/>
          <w:left w:val="nil"/>
          <w:bottom w:val="nil"/>
          <w:right w:val="nil"/>
          <w:between w:val="nil"/>
        </w:pBdr>
        <w:spacing w:after="120"/>
        <w:ind w:left="142"/>
        <w:jc w:val="both"/>
        <w:rPr>
          <w:i/>
          <w:sz w:val="18"/>
          <w:szCs w:val="18"/>
          <w:lang w:val="en-US"/>
        </w:rPr>
      </w:pPr>
      <w:r w:rsidRPr="001A25CD">
        <w:rPr>
          <w:i/>
          <w:sz w:val="18"/>
          <w:szCs w:val="18"/>
          <w:lang w:val="en-US"/>
        </w:rPr>
        <w:t>Cement-lime mortars are widely used in the construction industry due to their good workability, water retention, and lower elastic modulus. However, lime production has significant environmental impacts. Air-entraining admixtures (AEA) can enhance mortar performance, although their effectiveness depends on proper dosage. As a sustainable alternative, this study evaluated the stability of Sodium Linear Alkylbenzene Sulfonate (LAS)—a biodegradable, accessible, and low-cost AEA commonly found in household detergents—in pre-blended mortar mixtures. Mixtures containing an optimal LAS content of 0.5% were stored for 1, 30, and 240 days. The 30-day mixtures maintained workability and water retention comparable to those stored for one day, requiring only 2% more water. At 240 days, water demand increased by 15%. The results indicate that LAS is a technically and environmentally viable alternative for partial replacement of lime in blended mortars.</w:t>
      </w:r>
    </w:p>
    <w:p w14:paraId="1A2FAE45" w14:textId="2FDA653A" w:rsidR="00C042F9" w:rsidRPr="001A25CD" w:rsidRDefault="00472E30" w:rsidP="001A25CD">
      <w:pPr>
        <w:spacing w:before="1"/>
        <w:ind w:left="142" w:hanging="14"/>
        <w:jc w:val="both"/>
        <w:rPr>
          <w:sz w:val="18"/>
          <w:szCs w:val="18"/>
          <w:lang w:val="en-US"/>
        </w:rPr>
        <w:sectPr w:rsidR="00C042F9" w:rsidRPr="001A25CD" w:rsidSect="001A25CD">
          <w:headerReference w:type="even" r:id="rId10"/>
          <w:headerReference w:type="default" r:id="rId11"/>
          <w:footerReference w:type="even" r:id="rId12"/>
          <w:footerReference w:type="default" r:id="rId13"/>
          <w:footerReference w:type="first" r:id="rId14"/>
          <w:pgSz w:w="11900" w:h="16820"/>
          <w:pgMar w:top="720" w:right="992" w:bottom="280" w:left="992" w:header="794" w:footer="794" w:gutter="0"/>
          <w:pgNumType w:start="1"/>
          <w:cols w:space="720"/>
          <w:titlePg/>
          <w:docGrid w:linePitch="299"/>
        </w:sectPr>
      </w:pPr>
      <w:r w:rsidRPr="001A25CD">
        <w:rPr>
          <w:b/>
          <w:sz w:val="18"/>
          <w:szCs w:val="18"/>
          <w:lang w:val="en-US"/>
        </w:rPr>
        <w:t xml:space="preserve">Keywords: </w:t>
      </w:r>
      <w:r w:rsidRPr="001A25CD">
        <w:rPr>
          <w:sz w:val="18"/>
          <w:szCs w:val="18"/>
          <w:lang w:val="en-US"/>
        </w:rPr>
        <w:t>Sustainable mortars</w:t>
      </w:r>
      <w:r w:rsidR="009918C9" w:rsidRPr="001A25CD">
        <w:rPr>
          <w:sz w:val="18"/>
          <w:szCs w:val="18"/>
          <w:lang w:val="en-US"/>
        </w:rPr>
        <w:t xml:space="preserve">; </w:t>
      </w:r>
      <w:r w:rsidR="00273FE0" w:rsidRPr="001A25CD">
        <w:rPr>
          <w:sz w:val="18"/>
          <w:szCs w:val="18"/>
          <w:lang w:val="en-US"/>
        </w:rPr>
        <w:t>M</w:t>
      </w:r>
      <w:r w:rsidRPr="001A25CD">
        <w:rPr>
          <w:sz w:val="18"/>
          <w:szCs w:val="18"/>
          <w:lang w:val="en-US"/>
        </w:rPr>
        <w:t>ixed mortars</w:t>
      </w:r>
      <w:r w:rsidR="009918C9" w:rsidRPr="001A25CD">
        <w:rPr>
          <w:sz w:val="18"/>
          <w:szCs w:val="18"/>
          <w:lang w:val="en-US"/>
        </w:rPr>
        <w:t xml:space="preserve">; </w:t>
      </w:r>
      <w:r w:rsidRPr="001A25CD">
        <w:rPr>
          <w:sz w:val="18"/>
          <w:szCs w:val="18"/>
          <w:lang w:val="en-US"/>
        </w:rPr>
        <w:t>Air-entraining additives (</w:t>
      </w:r>
      <w:r w:rsidR="004E68B9" w:rsidRPr="001A25CD">
        <w:rPr>
          <w:sz w:val="18"/>
          <w:szCs w:val="18"/>
          <w:lang w:val="en-US"/>
        </w:rPr>
        <w:t>AEA</w:t>
      </w:r>
      <w:r w:rsidRPr="001A25CD">
        <w:rPr>
          <w:sz w:val="18"/>
          <w:szCs w:val="18"/>
          <w:lang w:val="en-US"/>
        </w:rPr>
        <w:t>)</w:t>
      </w:r>
      <w:r w:rsidR="009918C9" w:rsidRPr="001A25CD">
        <w:rPr>
          <w:sz w:val="18"/>
          <w:szCs w:val="18"/>
          <w:lang w:val="en-US"/>
        </w:rPr>
        <w:t xml:space="preserve">; </w:t>
      </w:r>
      <w:r w:rsidRPr="001A25CD">
        <w:rPr>
          <w:sz w:val="18"/>
          <w:szCs w:val="18"/>
          <w:lang w:val="en-US"/>
        </w:rPr>
        <w:t>Linear Sodium Alkyl Benzene Sulfonate (LAS</w:t>
      </w:r>
      <w:r w:rsidR="00E34D71" w:rsidRPr="001A25CD">
        <w:rPr>
          <w:sz w:val="18"/>
          <w:szCs w:val="18"/>
          <w:lang w:val="en-US"/>
        </w:rPr>
        <w:t>).</w:t>
      </w:r>
    </w:p>
    <w:p w14:paraId="773D33FD" w14:textId="722F99A2" w:rsidR="00C042F9" w:rsidRPr="001A25CD" w:rsidRDefault="00763CA8" w:rsidP="007E3952">
      <w:pPr>
        <w:pStyle w:val="Ttulo1"/>
        <w:numPr>
          <w:ilvl w:val="0"/>
          <w:numId w:val="1"/>
        </w:numPr>
        <w:tabs>
          <w:tab w:val="left" w:pos="312"/>
        </w:tabs>
        <w:spacing w:after="120"/>
        <w:ind w:left="312"/>
      </w:pPr>
      <w:bookmarkStart w:id="4" w:name="1fob9te" w:colFirst="0" w:colLast="0"/>
      <w:bookmarkEnd w:id="4"/>
      <w:r w:rsidRPr="001A25CD">
        <w:rPr>
          <w:lang w:val="en-US"/>
        </w:rPr>
        <w:lastRenderedPageBreak/>
        <w:t xml:space="preserve"> </w:t>
      </w:r>
      <w:r w:rsidR="00472E30" w:rsidRPr="001A25CD">
        <w:t>INTRODUÇÃO</w:t>
      </w:r>
    </w:p>
    <w:p w14:paraId="02005698" w14:textId="634A7ADA" w:rsidR="00C042F9" w:rsidRPr="001A25CD" w:rsidRDefault="00657C15" w:rsidP="001A25CD">
      <w:pPr>
        <w:spacing w:after="240"/>
        <w:ind w:left="142" w:right="147"/>
        <w:jc w:val="both"/>
        <w:rPr>
          <w:sz w:val="20"/>
          <w:szCs w:val="20"/>
        </w:rPr>
      </w:pPr>
      <w:r w:rsidRPr="001A25CD">
        <w:rPr>
          <w:sz w:val="20"/>
          <w:szCs w:val="20"/>
        </w:rPr>
        <w:t>Na construção civil,</w:t>
      </w:r>
      <w:r w:rsidR="00B35327" w:rsidRPr="001A25CD">
        <w:rPr>
          <w:sz w:val="20"/>
          <w:szCs w:val="20"/>
        </w:rPr>
        <w:t xml:space="preserve"> é amplo</w:t>
      </w:r>
      <w:r w:rsidRPr="001A25CD">
        <w:rPr>
          <w:sz w:val="20"/>
          <w:szCs w:val="20"/>
        </w:rPr>
        <w:t xml:space="preserve"> o uso de argamassas mistas para assentamento e revestimento de blocos, visto que </w:t>
      </w:r>
      <w:r w:rsidR="001A5F4E" w:rsidRPr="001A25CD">
        <w:rPr>
          <w:sz w:val="20"/>
          <w:szCs w:val="20"/>
        </w:rPr>
        <w:t>a cal</w:t>
      </w:r>
      <w:r w:rsidR="004E68B9" w:rsidRPr="001A25CD">
        <w:rPr>
          <w:sz w:val="20"/>
          <w:szCs w:val="20"/>
        </w:rPr>
        <w:t xml:space="preserve"> hidratada</w:t>
      </w:r>
      <w:r w:rsidR="001A5F4E" w:rsidRPr="001A25CD">
        <w:rPr>
          <w:sz w:val="20"/>
          <w:szCs w:val="20"/>
        </w:rPr>
        <w:t xml:space="preserve"> proporciona</w:t>
      </w:r>
      <w:r w:rsidRPr="001A25CD">
        <w:rPr>
          <w:sz w:val="20"/>
          <w:szCs w:val="20"/>
        </w:rPr>
        <w:t xml:space="preserve"> melhor trabalhabilidade </w:t>
      </w:r>
      <w:r w:rsidR="004E68B9" w:rsidRPr="001A25CD">
        <w:rPr>
          <w:sz w:val="20"/>
          <w:szCs w:val="20"/>
        </w:rPr>
        <w:t xml:space="preserve">e retenção de água </w:t>
      </w:r>
      <w:r w:rsidRPr="001A25CD">
        <w:rPr>
          <w:sz w:val="20"/>
          <w:szCs w:val="20"/>
        </w:rPr>
        <w:t>no estado fresco (</w:t>
      </w:r>
      <w:r w:rsidR="007E3952" w:rsidRPr="001A25CD">
        <w:rPr>
          <w:sz w:val="20"/>
          <w:szCs w:val="20"/>
        </w:rPr>
        <w:t>Giordani</w:t>
      </w:r>
      <w:r w:rsidR="007E3952">
        <w:rPr>
          <w:sz w:val="20"/>
          <w:szCs w:val="20"/>
        </w:rPr>
        <w:t xml:space="preserve">, </w:t>
      </w:r>
      <w:r w:rsidR="007E3952" w:rsidRPr="001A25CD">
        <w:rPr>
          <w:sz w:val="20"/>
          <w:szCs w:val="20"/>
        </w:rPr>
        <w:t>Masuero, 2019</w:t>
      </w:r>
      <w:r w:rsidRPr="001A25CD">
        <w:rPr>
          <w:sz w:val="20"/>
          <w:szCs w:val="20"/>
        </w:rPr>
        <w:t xml:space="preserve">) e menor módulo de elasticidade no estado endurecido, acomodando deformações </w:t>
      </w:r>
      <w:r w:rsidR="001A5F4E" w:rsidRPr="001A25CD">
        <w:rPr>
          <w:sz w:val="20"/>
          <w:szCs w:val="20"/>
        </w:rPr>
        <w:t xml:space="preserve">com </w:t>
      </w:r>
      <w:r w:rsidRPr="001A25CD">
        <w:rPr>
          <w:sz w:val="20"/>
          <w:szCs w:val="20"/>
        </w:rPr>
        <w:t xml:space="preserve">mais </w:t>
      </w:r>
      <w:r w:rsidR="001A5F4E" w:rsidRPr="001A25CD">
        <w:rPr>
          <w:sz w:val="20"/>
          <w:szCs w:val="20"/>
        </w:rPr>
        <w:t xml:space="preserve">eficiência </w:t>
      </w:r>
      <w:r w:rsidRPr="001A25CD">
        <w:rPr>
          <w:sz w:val="20"/>
          <w:szCs w:val="20"/>
        </w:rPr>
        <w:t>(</w:t>
      </w:r>
      <w:r w:rsidR="007E3952" w:rsidRPr="001A25CD">
        <w:rPr>
          <w:sz w:val="20"/>
          <w:szCs w:val="20"/>
        </w:rPr>
        <w:t>Quarcioni, Chotoli</w:t>
      </w:r>
      <w:r w:rsidRPr="001A25CD">
        <w:rPr>
          <w:sz w:val="20"/>
          <w:szCs w:val="20"/>
        </w:rPr>
        <w:t xml:space="preserve">, </w:t>
      </w:r>
      <w:r w:rsidRPr="007E3952">
        <w:rPr>
          <w:i/>
          <w:iCs/>
          <w:sz w:val="20"/>
          <w:szCs w:val="20"/>
        </w:rPr>
        <w:t xml:space="preserve">et al., </w:t>
      </w:r>
      <w:r w:rsidRPr="001A25CD">
        <w:rPr>
          <w:sz w:val="20"/>
          <w:szCs w:val="20"/>
        </w:rPr>
        <w:t>2009). No entanto, a produção de cal é ambientalmente prejudicial, gerando emissões significativas de CO</w:t>
      </w:r>
      <w:r w:rsidRPr="001A25CD">
        <w:rPr>
          <w:sz w:val="20"/>
          <w:szCs w:val="20"/>
          <w:vertAlign w:val="subscript"/>
        </w:rPr>
        <w:t>2</w:t>
      </w:r>
      <w:r w:rsidRPr="001A25CD">
        <w:rPr>
          <w:sz w:val="20"/>
          <w:szCs w:val="20"/>
        </w:rPr>
        <w:t xml:space="preserve">, desde a extração de cálcario até </w:t>
      </w:r>
      <w:r w:rsidR="007D7EA0" w:rsidRPr="001A25CD">
        <w:rPr>
          <w:sz w:val="20"/>
          <w:szCs w:val="20"/>
        </w:rPr>
        <w:t xml:space="preserve">o processo de </w:t>
      </w:r>
      <w:r w:rsidRPr="001A25CD">
        <w:rPr>
          <w:sz w:val="20"/>
          <w:szCs w:val="20"/>
        </w:rPr>
        <w:t>calcinação (</w:t>
      </w:r>
      <w:r w:rsidR="007E3952" w:rsidRPr="001A25CD">
        <w:rPr>
          <w:sz w:val="20"/>
          <w:szCs w:val="20"/>
        </w:rPr>
        <w:t xml:space="preserve">Gutiérrez, Caneghem, </w:t>
      </w:r>
      <w:r w:rsidRPr="007E3952">
        <w:rPr>
          <w:i/>
          <w:iCs/>
          <w:sz w:val="20"/>
          <w:szCs w:val="20"/>
        </w:rPr>
        <w:t>et al</w:t>
      </w:r>
      <w:r w:rsidRPr="001A25CD">
        <w:rPr>
          <w:sz w:val="20"/>
          <w:szCs w:val="20"/>
        </w:rPr>
        <w:t>., 2012).</w:t>
      </w:r>
    </w:p>
    <w:p w14:paraId="6206A510" w14:textId="36EF22C4" w:rsidR="00C042F9" w:rsidRPr="001A25CD" w:rsidRDefault="00E967FE" w:rsidP="001A25CD">
      <w:pPr>
        <w:spacing w:after="240"/>
        <w:ind w:left="141" w:right="150"/>
        <w:jc w:val="both"/>
        <w:rPr>
          <w:sz w:val="20"/>
          <w:szCs w:val="20"/>
        </w:rPr>
      </w:pPr>
      <w:r w:rsidRPr="001A25CD">
        <w:rPr>
          <w:sz w:val="20"/>
          <w:szCs w:val="20"/>
        </w:rPr>
        <w:t>A</w:t>
      </w:r>
      <w:r w:rsidR="00657C15" w:rsidRPr="001A25CD">
        <w:rPr>
          <w:sz w:val="20"/>
          <w:szCs w:val="20"/>
        </w:rPr>
        <w:t xml:space="preserve"> </w:t>
      </w:r>
      <w:r w:rsidR="00B35327" w:rsidRPr="001A25CD">
        <w:rPr>
          <w:sz w:val="20"/>
          <w:szCs w:val="20"/>
        </w:rPr>
        <w:t xml:space="preserve">demanda </w:t>
      </w:r>
      <w:r w:rsidR="00657C15" w:rsidRPr="001A25CD">
        <w:rPr>
          <w:sz w:val="20"/>
          <w:szCs w:val="20"/>
        </w:rPr>
        <w:t xml:space="preserve">por </w:t>
      </w:r>
      <w:r w:rsidRPr="001A25CD">
        <w:rPr>
          <w:sz w:val="20"/>
          <w:szCs w:val="20"/>
        </w:rPr>
        <w:t xml:space="preserve">alternativas sustentáveis que mantenham as propriedades desejadas das argamassas </w:t>
      </w:r>
      <w:r w:rsidR="00B35327" w:rsidRPr="001A25CD">
        <w:rPr>
          <w:sz w:val="20"/>
          <w:szCs w:val="20"/>
        </w:rPr>
        <w:t>é crescente</w:t>
      </w:r>
      <w:r w:rsidR="000C2D4C" w:rsidRPr="001A25CD">
        <w:rPr>
          <w:sz w:val="20"/>
          <w:szCs w:val="20"/>
        </w:rPr>
        <w:t xml:space="preserve">. </w:t>
      </w:r>
      <w:r w:rsidR="00D27599" w:rsidRPr="001A25CD">
        <w:rPr>
          <w:sz w:val="20"/>
          <w:szCs w:val="20"/>
        </w:rPr>
        <w:t>Dessa maneira, destacam-se</w:t>
      </w:r>
      <w:r w:rsidR="000C2D4C" w:rsidRPr="001A25CD">
        <w:rPr>
          <w:sz w:val="20"/>
          <w:szCs w:val="20"/>
        </w:rPr>
        <w:t xml:space="preserve"> os</w:t>
      </w:r>
      <w:r w:rsidRPr="001A25CD">
        <w:rPr>
          <w:sz w:val="20"/>
          <w:szCs w:val="20"/>
        </w:rPr>
        <w:t xml:space="preserve"> aditivos incorporadores de ar (AIA), que possuem a capacidade de interagir quimicamente com a água e com as partículas sólidas (</w:t>
      </w:r>
      <w:r w:rsidR="007E3952" w:rsidRPr="001A25CD">
        <w:rPr>
          <w:sz w:val="20"/>
          <w:szCs w:val="20"/>
        </w:rPr>
        <w:t>Du</w:t>
      </w:r>
      <w:r w:rsidR="007E3952">
        <w:rPr>
          <w:sz w:val="20"/>
          <w:szCs w:val="20"/>
        </w:rPr>
        <w:t>,</w:t>
      </w:r>
      <w:r w:rsidR="007E3952" w:rsidRPr="001A25CD">
        <w:rPr>
          <w:sz w:val="20"/>
          <w:szCs w:val="20"/>
        </w:rPr>
        <w:t xml:space="preserve"> Folliard</w:t>
      </w:r>
      <w:r w:rsidRPr="001A25CD">
        <w:rPr>
          <w:sz w:val="20"/>
          <w:szCs w:val="20"/>
        </w:rPr>
        <w:t>, 2005).</w:t>
      </w:r>
      <w:r w:rsidR="00734FE4" w:rsidRPr="001A25CD">
        <w:rPr>
          <w:sz w:val="20"/>
          <w:szCs w:val="20"/>
        </w:rPr>
        <w:t xml:space="preserve"> </w:t>
      </w:r>
      <w:r w:rsidR="00300D88" w:rsidRPr="001A25CD">
        <w:rPr>
          <w:sz w:val="20"/>
          <w:szCs w:val="20"/>
        </w:rPr>
        <w:t>Os efeitos dessa interação consistem na obtenção de uma rede uniforme de poros na matriz, melhor trabalhabilidade, redução da segregação e da exsudação (</w:t>
      </w:r>
      <w:r w:rsidR="007E3952" w:rsidRPr="001A25CD">
        <w:rPr>
          <w:sz w:val="20"/>
          <w:szCs w:val="20"/>
        </w:rPr>
        <w:t>Ramachandran, 1995; Ouyang, Guo</w:t>
      </w:r>
      <w:r w:rsidR="007E3952">
        <w:rPr>
          <w:sz w:val="20"/>
          <w:szCs w:val="20"/>
        </w:rPr>
        <w:t>,</w:t>
      </w:r>
      <w:r w:rsidR="007E3952" w:rsidRPr="001A25CD">
        <w:rPr>
          <w:sz w:val="20"/>
          <w:szCs w:val="20"/>
        </w:rPr>
        <w:t xml:space="preserve"> Qiu, </w:t>
      </w:r>
      <w:r w:rsidR="00300D88" w:rsidRPr="001A25CD">
        <w:rPr>
          <w:sz w:val="20"/>
          <w:szCs w:val="20"/>
        </w:rPr>
        <w:t>2008). Mendes et al. (</w:t>
      </w:r>
      <w:r w:rsidR="007E3952" w:rsidRPr="001A25CD">
        <w:rPr>
          <w:sz w:val="20"/>
          <w:szCs w:val="20"/>
        </w:rPr>
        <w:t>Mendes</w:t>
      </w:r>
      <w:r w:rsidR="00300D88" w:rsidRPr="001A25CD">
        <w:rPr>
          <w:sz w:val="20"/>
          <w:szCs w:val="20"/>
        </w:rPr>
        <w:t xml:space="preserve"> </w:t>
      </w:r>
      <w:r w:rsidR="00300D88" w:rsidRPr="007E3952">
        <w:rPr>
          <w:i/>
          <w:iCs/>
          <w:sz w:val="20"/>
          <w:szCs w:val="20"/>
        </w:rPr>
        <w:t xml:space="preserve">et al., </w:t>
      </w:r>
      <w:r w:rsidR="00300D88" w:rsidRPr="001A25CD">
        <w:rPr>
          <w:sz w:val="20"/>
          <w:szCs w:val="20"/>
        </w:rPr>
        <w:t>2017) apresentam uma alternativa de grande relevância ao indicar a incorporação de ar em matrizes cimentícias através da aplicação de Linear Alquil Benzeno Sulfonato de Sódio (LAS), substância surfactante presente em detergentes de uso doméstico. Em comparação aos demais aditivos incorporadores de ar, a utilização de detergentes comerciais apresenta como vantagens baixo custo, disponibilidade no mercado e biodegradabilidade. Quanto aos testes feitos em argamassas, foram obtidas matrizes coesas e trabalháveis no estado fresco e com perda administrável de resistência mecânica no estado endurecido; resultados capazes de validar o uso do aditivo à base de LAS e a eliminação da cal utilizada na mistura.</w:t>
      </w:r>
    </w:p>
    <w:p w14:paraId="33F73839" w14:textId="724D4201" w:rsidR="00C042F9" w:rsidRPr="001A25CD" w:rsidRDefault="00472E30" w:rsidP="001A25CD">
      <w:pPr>
        <w:spacing w:after="240"/>
        <w:ind w:left="141" w:right="150"/>
        <w:jc w:val="both"/>
        <w:rPr>
          <w:sz w:val="20"/>
          <w:szCs w:val="20"/>
        </w:rPr>
      </w:pPr>
      <w:r w:rsidRPr="001A25CD">
        <w:rPr>
          <w:sz w:val="20"/>
          <w:szCs w:val="20"/>
        </w:rPr>
        <w:t>Contudo, o desempenho das argamassas aditivadas pode ser influenciado por diversos fatores, como dosagem e tipo de cimento</w:t>
      </w:r>
      <w:r w:rsidR="00E967FE" w:rsidRPr="001A25CD">
        <w:rPr>
          <w:sz w:val="20"/>
          <w:szCs w:val="20"/>
        </w:rPr>
        <w:t xml:space="preserve"> (</w:t>
      </w:r>
      <w:r w:rsidR="007E3952" w:rsidRPr="001A25CD">
        <w:rPr>
          <w:sz w:val="20"/>
          <w:szCs w:val="20"/>
        </w:rPr>
        <w:t>Ramachandran, 1995; Du E Folliard, 2005; Romano, Cincotto E Pileggi, 2018</w:t>
      </w:r>
      <w:r w:rsidR="00E967FE" w:rsidRPr="001A25CD">
        <w:rPr>
          <w:sz w:val="20"/>
          <w:szCs w:val="20"/>
        </w:rPr>
        <w:t>)</w:t>
      </w:r>
      <w:r w:rsidRPr="001A25CD">
        <w:rPr>
          <w:sz w:val="20"/>
          <w:szCs w:val="20"/>
        </w:rPr>
        <w:t>.</w:t>
      </w:r>
      <w:r w:rsidR="00B823FB" w:rsidRPr="001A25CD">
        <w:rPr>
          <w:sz w:val="20"/>
          <w:szCs w:val="20"/>
        </w:rPr>
        <w:t xml:space="preserve"> </w:t>
      </w:r>
      <w:r w:rsidR="00C97F36" w:rsidRPr="001A25CD">
        <w:rPr>
          <w:sz w:val="20"/>
          <w:szCs w:val="20"/>
        </w:rPr>
        <w:t>S</w:t>
      </w:r>
      <w:r w:rsidR="00B823FB" w:rsidRPr="001A25CD">
        <w:rPr>
          <w:sz w:val="20"/>
          <w:szCs w:val="20"/>
        </w:rPr>
        <w:t xml:space="preserve">urfactantes presentes em excesso </w:t>
      </w:r>
      <w:r w:rsidR="00C97F36" w:rsidRPr="001A25CD">
        <w:rPr>
          <w:sz w:val="20"/>
          <w:szCs w:val="20"/>
        </w:rPr>
        <w:t xml:space="preserve">nas matrizes de cimento Portland </w:t>
      </w:r>
      <w:r w:rsidR="00B823FB" w:rsidRPr="001A25CD">
        <w:rPr>
          <w:sz w:val="20"/>
          <w:szCs w:val="20"/>
        </w:rPr>
        <w:t xml:space="preserve">podem </w:t>
      </w:r>
      <w:r w:rsidR="00C97F36" w:rsidRPr="001A25CD">
        <w:rPr>
          <w:sz w:val="20"/>
          <w:szCs w:val="20"/>
        </w:rPr>
        <w:t>prejudicar a formação</w:t>
      </w:r>
      <w:r w:rsidR="00B823FB" w:rsidRPr="001A25CD">
        <w:rPr>
          <w:sz w:val="20"/>
          <w:szCs w:val="20"/>
        </w:rPr>
        <w:t xml:space="preserve"> de produtos da hidratação </w:t>
      </w:r>
      <w:r w:rsidR="007E3952" w:rsidRPr="001A25CD">
        <w:rPr>
          <w:sz w:val="20"/>
          <w:szCs w:val="20"/>
        </w:rPr>
        <w:t xml:space="preserve">(Martins </w:t>
      </w:r>
      <w:r w:rsidR="00B823FB" w:rsidRPr="001A25CD">
        <w:rPr>
          <w:sz w:val="20"/>
          <w:szCs w:val="20"/>
        </w:rPr>
        <w:t>et al, 2022).</w:t>
      </w:r>
      <w:r w:rsidRPr="001A25CD">
        <w:rPr>
          <w:sz w:val="20"/>
          <w:szCs w:val="20"/>
        </w:rPr>
        <w:t xml:space="preserve"> Assim, com o objetivo de possibilitar um maior controle de qualidade dessas matrizes </w:t>
      </w:r>
      <w:r w:rsidRPr="001A25CD">
        <w:rPr>
          <w:i/>
          <w:iCs/>
          <w:sz w:val="20"/>
          <w:szCs w:val="20"/>
        </w:rPr>
        <w:t>in situ</w:t>
      </w:r>
      <w:r w:rsidRPr="001A25CD">
        <w:rPr>
          <w:sz w:val="20"/>
          <w:szCs w:val="20"/>
        </w:rPr>
        <w:t xml:space="preserve">, este projeto avaliou o desempenho do LAS em argamassas </w:t>
      </w:r>
      <w:r w:rsidR="001A5F4E" w:rsidRPr="001A25CD">
        <w:rPr>
          <w:sz w:val="20"/>
          <w:szCs w:val="20"/>
        </w:rPr>
        <w:t>pr</w:t>
      </w:r>
      <w:r w:rsidR="00734FE4" w:rsidRPr="001A25CD">
        <w:rPr>
          <w:sz w:val="20"/>
          <w:szCs w:val="20"/>
        </w:rPr>
        <w:t>o</w:t>
      </w:r>
      <w:r w:rsidR="001A5F4E" w:rsidRPr="001A25CD">
        <w:rPr>
          <w:sz w:val="20"/>
          <w:szCs w:val="20"/>
        </w:rPr>
        <w:t xml:space="preserve">duzidas a partir de misturas semiprontas </w:t>
      </w:r>
      <w:r w:rsidRPr="001A25CD">
        <w:rPr>
          <w:sz w:val="20"/>
          <w:szCs w:val="20"/>
        </w:rPr>
        <w:t xml:space="preserve">armazenadas por até </w:t>
      </w:r>
      <w:r w:rsidR="001A5F4E" w:rsidRPr="001A25CD">
        <w:rPr>
          <w:sz w:val="20"/>
          <w:szCs w:val="20"/>
        </w:rPr>
        <w:t>240</w:t>
      </w:r>
      <w:r w:rsidRPr="001A25CD">
        <w:rPr>
          <w:sz w:val="20"/>
          <w:szCs w:val="20"/>
        </w:rPr>
        <w:t xml:space="preserve"> dias antes da moldagem, visando a produção de misturas industrializadas mais sustentáveis e alinhadas às normas de qualidade do mercado.</w:t>
      </w:r>
    </w:p>
    <w:p w14:paraId="2E34B248" w14:textId="61FE41CF" w:rsidR="00C042F9" w:rsidRPr="001A25CD" w:rsidRDefault="00763CA8" w:rsidP="001A25CD">
      <w:pPr>
        <w:pStyle w:val="Ttulo1"/>
        <w:numPr>
          <w:ilvl w:val="0"/>
          <w:numId w:val="1"/>
        </w:numPr>
        <w:tabs>
          <w:tab w:val="left" w:pos="312"/>
        </w:tabs>
        <w:spacing w:before="360" w:after="120"/>
        <w:ind w:left="312"/>
      </w:pPr>
      <w:r w:rsidRPr="001A25CD">
        <w:t xml:space="preserve"> </w:t>
      </w:r>
      <w:r w:rsidR="00472E30" w:rsidRPr="001A25CD">
        <w:t>MATERIAIS E MÉTODOS</w:t>
      </w:r>
      <w:bookmarkStart w:id="5" w:name="3znysh7" w:colFirst="0" w:colLast="0"/>
      <w:bookmarkEnd w:id="5"/>
    </w:p>
    <w:p w14:paraId="48CA23D9" w14:textId="4F53EED5" w:rsidR="00AF639B" w:rsidRPr="001A25CD" w:rsidRDefault="00763CA8" w:rsidP="001A25CD">
      <w:pPr>
        <w:pStyle w:val="PargrafodaLista"/>
        <w:numPr>
          <w:ilvl w:val="1"/>
          <w:numId w:val="1"/>
        </w:numPr>
        <w:tabs>
          <w:tab w:val="left" w:pos="565"/>
        </w:tabs>
        <w:spacing w:before="360" w:after="120"/>
        <w:ind w:right="144"/>
        <w:contextualSpacing w:val="0"/>
        <w:jc w:val="both"/>
        <w:rPr>
          <w:b/>
          <w:bCs/>
        </w:rPr>
      </w:pPr>
      <w:r w:rsidRPr="001A25CD">
        <w:rPr>
          <w:b/>
          <w:bCs/>
        </w:rPr>
        <w:t xml:space="preserve"> </w:t>
      </w:r>
      <w:r w:rsidR="00AF639B" w:rsidRPr="001A25CD">
        <w:rPr>
          <w:b/>
          <w:bCs/>
        </w:rPr>
        <w:t>MATERIAIS</w:t>
      </w:r>
    </w:p>
    <w:p w14:paraId="5D409B25" w14:textId="6F49D6A9" w:rsidR="00067508" w:rsidRDefault="00AF639B" w:rsidP="001A25CD">
      <w:pPr>
        <w:pBdr>
          <w:top w:val="nil"/>
          <w:left w:val="nil"/>
          <w:bottom w:val="nil"/>
          <w:right w:val="nil"/>
          <w:between w:val="nil"/>
        </w:pBdr>
        <w:spacing w:after="240"/>
        <w:ind w:left="142" w:right="199"/>
        <w:jc w:val="both"/>
        <w:rPr>
          <w:sz w:val="20"/>
          <w:szCs w:val="20"/>
        </w:rPr>
      </w:pPr>
      <w:r w:rsidRPr="001A25CD">
        <w:rPr>
          <w:sz w:val="20"/>
          <w:szCs w:val="20"/>
        </w:rPr>
        <w:t>Foi utilizada areia natural quartzosa como agregado miúdo, cujas propriedades</w:t>
      </w:r>
      <w:r w:rsidR="00076C31" w:rsidRPr="001A25CD">
        <w:rPr>
          <w:sz w:val="20"/>
          <w:szCs w:val="20"/>
        </w:rPr>
        <w:t xml:space="preserve"> físicas</w:t>
      </w:r>
      <w:r w:rsidRPr="001A25CD">
        <w:rPr>
          <w:sz w:val="20"/>
          <w:szCs w:val="20"/>
        </w:rPr>
        <w:t xml:space="preserve"> estão apresentadas na Tabela </w:t>
      </w:r>
      <w:r w:rsidR="00023395" w:rsidRPr="001A25CD">
        <w:rPr>
          <w:sz w:val="20"/>
          <w:szCs w:val="20"/>
        </w:rPr>
        <w:t xml:space="preserve">1 </w:t>
      </w:r>
      <w:r w:rsidRPr="001A25CD">
        <w:rPr>
          <w:sz w:val="20"/>
          <w:szCs w:val="20"/>
        </w:rPr>
        <w:t xml:space="preserve">e </w:t>
      </w:r>
      <w:r w:rsidR="00023395" w:rsidRPr="001A25CD">
        <w:rPr>
          <w:sz w:val="20"/>
          <w:szCs w:val="20"/>
        </w:rPr>
        <w:t xml:space="preserve">na </w:t>
      </w:r>
      <w:r w:rsidRPr="001A25CD">
        <w:rPr>
          <w:sz w:val="20"/>
          <w:szCs w:val="20"/>
        </w:rPr>
        <w:t>Figura 1</w:t>
      </w:r>
      <w:r w:rsidR="000D415A">
        <w:rPr>
          <w:sz w:val="20"/>
          <w:szCs w:val="20"/>
        </w:rPr>
        <w:t xml:space="preserve"> </w:t>
      </w:r>
      <w:r w:rsidR="000D415A" w:rsidRPr="001A25CD">
        <w:rPr>
          <w:sz w:val="20"/>
          <w:szCs w:val="20"/>
        </w:rPr>
        <w:t xml:space="preserve">(ABNT, </w:t>
      </w:r>
      <w:r w:rsidR="000D415A">
        <w:rPr>
          <w:sz w:val="20"/>
          <w:szCs w:val="20"/>
        </w:rPr>
        <w:t>2022</w:t>
      </w:r>
      <w:r w:rsidR="000D415A">
        <w:rPr>
          <w:sz w:val="20"/>
          <w:szCs w:val="20"/>
        </w:rPr>
        <w:t>b</w:t>
      </w:r>
      <w:r w:rsidR="000D415A" w:rsidRPr="001A25CD">
        <w:rPr>
          <w:sz w:val="20"/>
          <w:szCs w:val="20"/>
        </w:rPr>
        <w:t>)</w:t>
      </w:r>
      <w:r w:rsidRPr="001A25CD">
        <w:rPr>
          <w:sz w:val="20"/>
          <w:szCs w:val="20"/>
        </w:rPr>
        <w:t xml:space="preserve">, </w:t>
      </w:r>
      <w:r w:rsidR="00023395" w:rsidRPr="001A25CD">
        <w:rPr>
          <w:sz w:val="20"/>
          <w:szCs w:val="20"/>
        </w:rPr>
        <w:t>água potável e detergente neutro contendo Linear Alquil Benzeno Sulfonato de Sódio (LAS) com concentração de 6 a 10% em sua composição (M</w:t>
      </w:r>
      <w:r w:rsidR="007E3952" w:rsidRPr="001A25CD">
        <w:rPr>
          <w:sz w:val="20"/>
          <w:szCs w:val="20"/>
        </w:rPr>
        <w:t>endes</w:t>
      </w:r>
      <w:r w:rsidR="00023395" w:rsidRPr="001A25CD">
        <w:rPr>
          <w:sz w:val="20"/>
          <w:szCs w:val="20"/>
        </w:rPr>
        <w:t xml:space="preserve"> </w:t>
      </w:r>
      <w:r w:rsidR="00023395" w:rsidRPr="007E3952">
        <w:rPr>
          <w:i/>
          <w:iCs/>
          <w:sz w:val="20"/>
          <w:szCs w:val="20"/>
        </w:rPr>
        <w:t>et al.,</w:t>
      </w:r>
      <w:r w:rsidR="00023395" w:rsidRPr="001A25CD">
        <w:rPr>
          <w:sz w:val="20"/>
          <w:szCs w:val="20"/>
        </w:rPr>
        <w:t xml:space="preserve"> 2017). Como ligante, utilizou-se </w:t>
      </w:r>
      <w:r w:rsidRPr="001A25CD">
        <w:rPr>
          <w:sz w:val="20"/>
          <w:szCs w:val="20"/>
        </w:rPr>
        <w:t>cimento Portland CP-IV 32</w:t>
      </w:r>
      <w:r w:rsidR="00023395" w:rsidRPr="001A25CD">
        <w:rPr>
          <w:sz w:val="20"/>
          <w:szCs w:val="20"/>
        </w:rPr>
        <w:t xml:space="preserve"> em função de sua eficiência quando aplicado em argamassas de revestimento e assentamento, dado à sua velocidade moderada de reação.</w:t>
      </w:r>
      <w:r w:rsidRPr="001A25CD">
        <w:rPr>
          <w:sz w:val="20"/>
          <w:szCs w:val="20"/>
        </w:rPr>
        <w:t xml:space="preserve"> </w:t>
      </w:r>
    </w:p>
    <w:p w14:paraId="265B0933" w14:textId="77777777" w:rsidR="00F16636" w:rsidRPr="00762005" w:rsidRDefault="00F16636" w:rsidP="00F16636">
      <w:pPr>
        <w:tabs>
          <w:tab w:val="left" w:pos="565"/>
        </w:tabs>
        <w:ind w:left="142" w:right="144"/>
        <w:jc w:val="center"/>
        <w:rPr>
          <w:sz w:val="18"/>
          <w:szCs w:val="18"/>
        </w:rPr>
      </w:pPr>
      <w:r w:rsidRPr="00762005">
        <w:rPr>
          <w:sz w:val="18"/>
          <w:szCs w:val="18"/>
        </w:rPr>
        <w:t>Figura 1: Curva granulométrica do agregado miúdo (ABNT, 2003)</w:t>
      </w:r>
    </w:p>
    <w:p w14:paraId="0D7CAA32" w14:textId="77777777" w:rsidR="00F16636" w:rsidRPr="00762005" w:rsidRDefault="00F16636" w:rsidP="00F16636">
      <w:pPr>
        <w:tabs>
          <w:tab w:val="left" w:pos="565"/>
        </w:tabs>
        <w:ind w:left="142" w:right="144"/>
        <w:jc w:val="center"/>
        <w:rPr>
          <w:sz w:val="18"/>
          <w:szCs w:val="18"/>
        </w:rPr>
      </w:pPr>
      <w:r w:rsidRPr="00762005">
        <w:rPr>
          <w:noProof/>
          <w:sz w:val="18"/>
          <w:szCs w:val="18"/>
        </w:rPr>
        <w:drawing>
          <wp:inline distT="0" distB="0" distL="0" distR="0" wp14:anchorId="65BD5C6A" wp14:editId="0F58D3E8">
            <wp:extent cx="4047805" cy="2160000"/>
            <wp:effectExtent l="0" t="0" r="0" b="0"/>
            <wp:docPr id="1029519682" name="Gráfico 1">
              <a:extLst xmlns:a="http://schemas.openxmlformats.org/drawingml/2006/main">
                <a:ext uri="{FF2B5EF4-FFF2-40B4-BE49-F238E27FC236}">
                  <a16:creationId xmlns:a16="http://schemas.microsoft.com/office/drawing/2014/main" id="{4E9D3F5A-0B75-497C-A9D1-18AF840EBE6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99EA47" w14:textId="77777777" w:rsidR="00F16636" w:rsidRDefault="00F16636" w:rsidP="00F16636">
      <w:pPr>
        <w:spacing w:before="60" w:after="240"/>
        <w:ind w:left="1465" w:right="1409"/>
        <w:jc w:val="center"/>
        <w:rPr>
          <w:sz w:val="18"/>
          <w:szCs w:val="18"/>
        </w:rPr>
      </w:pPr>
      <w:r w:rsidRPr="00762005">
        <w:rPr>
          <w:b/>
          <w:bCs/>
          <w:sz w:val="18"/>
          <w:szCs w:val="18"/>
        </w:rPr>
        <w:t>Fonte</w:t>
      </w:r>
      <w:r w:rsidRPr="00762005">
        <w:rPr>
          <w:sz w:val="18"/>
          <w:szCs w:val="18"/>
        </w:rPr>
        <w:t>: Autores</w:t>
      </w:r>
    </w:p>
    <w:p w14:paraId="580E6B97" w14:textId="1C1444BE" w:rsidR="00762005" w:rsidRPr="001A25CD" w:rsidRDefault="00762005" w:rsidP="00762005">
      <w:pPr>
        <w:pBdr>
          <w:top w:val="nil"/>
          <w:left w:val="nil"/>
          <w:bottom w:val="nil"/>
          <w:right w:val="nil"/>
          <w:between w:val="nil"/>
        </w:pBdr>
        <w:spacing w:after="240"/>
        <w:ind w:right="199"/>
        <w:jc w:val="both"/>
        <w:rPr>
          <w:sz w:val="20"/>
          <w:szCs w:val="20"/>
        </w:rPr>
      </w:pPr>
      <w:r w:rsidRPr="001A25CD">
        <w:rPr>
          <w:sz w:val="20"/>
          <w:szCs w:val="20"/>
        </w:rPr>
        <w:t xml:space="preserve">Os parâmetros de massa específica e massa unitária do agregado miúdo estão de acordo com o esperado para materiais quartzosos (Ribeiro </w:t>
      </w:r>
      <w:r w:rsidRPr="007E3952">
        <w:rPr>
          <w:i/>
          <w:iCs/>
          <w:sz w:val="20"/>
          <w:szCs w:val="20"/>
        </w:rPr>
        <w:t>et al.,</w:t>
      </w:r>
      <w:r w:rsidRPr="001A25CD">
        <w:rPr>
          <w:sz w:val="20"/>
          <w:szCs w:val="20"/>
        </w:rPr>
        <w:t xml:space="preserve"> 2013). A curva granulométrica indica que a areia utilizada está majoritariamente próxima da zona ótima inferior (ABNT, </w:t>
      </w:r>
      <w:r w:rsidR="000D415A">
        <w:rPr>
          <w:sz w:val="20"/>
          <w:szCs w:val="20"/>
        </w:rPr>
        <w:t>2022a</w:t>
      </w:r>
      <w:r w:rsidRPr="001A25CD">
        <w:rPr>
          <w:sz w:val="20"/>
          <w:szCs w:val="20"/>
        </w:rPr>
        <w:t>), o que confere à argamassa aspectos estéticos favoráveis, mas também, uma maior demanda por água de amassamento na mistura.</w:t>
      </w:r>
    </w:p>
    <w:p w14:paraId="5BADD27C" w14:textId="3D10010F" w:rsidR="00FF53DA" w:rsidRPr="00762005" w:rsidRDefault="00FF53DA" w:rsidP="007E3952">
      <w:pPr>
        <w:ind w:left="1465" w:right="1409"/>
        <w:jc w:val="center"/>
        <w:rPr>
          <w:sz w:val="18"/>
          <w:szCs w:val="18"/>
        </w:rPr>
      </w:pPr>
      <w:r w:rsidRPr="00762005">
        <w:rPr>
          <w:sz w:val="18"/>
          <w:szCs w:val="18"/>
        </w:rPr>
        <w:lastRenderedPageBreak/>
        <w:t>Tabela 1: Caracterização física do agregado miúdo</w:t>
      </w:r>
    </w:p>
    <w:tbl>
      <w:tblPr>
        <w:tblW w:w="5040" w:type="dxa"/>
        <w:tblInd w:w="2244" w:type="dxa"/>
        <w:tblBorders>
          <w:top w:val="nil"/>
          <w:left w:val="nil"/>
          <w:bottom w:val="nil"/>
          <w:right w:val="nil"/>
          <w:insideH w:val="nil"/>
          <w:insideV w:val="nil"/>
        </w:tblBorders>
        <w:tblLayout w:type="fixed"/>
        <w:tblLook w:val="0600" w:firstRow="0" w:lastRow="0" w:firstColumn="0" w:lastColumn="0" w:noHBand="1" w:noVBand="1"/>
      </w:tblPr>
      <w:tblGrid>
        <w:gridCol w:w="2733"/>
        <w:gridCol w:w="2307"/>
      </w:tblGrid>
      <w:tr w:rsidR="001A25CD" w:rsidRPr="00762005" w14:paraId="26BF6249" w14:textId="77777777" w:rsidTr="007E3952">
        <w:trPr>
          <w:trHeight w:val="20"/>
        </w:trPr>
        <w:tc>
          <w:tcPr>
            <w:tcW w:w="2733" w:type="dxa"/>
            <w:tcBorders>
              <w:top w:val="single" w:sz="7" w:space="0" w:color="000000"/>
              <w:left w:val="single" w:sz="7" w:space="0" w:color="FFFFFF"/>
              <w:bottom w:val="single" w:sz="7" w:space="0" w:color="000000"/>
              <w:right w:val="single" w:sz="7" w:space="0" w:color="FFFFFF"/>
            </w:tcBorders>
            <w:shd w:val="clear" w:color="auto" w:fill="00FFFF"/>
            <w:tcMar>
              <w:top w:w="40" w:type="dxa"/>
              <w:left w:w="40" w:type="dxa"/>
              <w:bottom w:w="40" w:type="dxa"/>
              <w:right w:w="40" w:type="dxa"/>
            </w:tcMar>
            <w:vAlign w:val="center"/>
          </w:tcPr>
          <w:p w14:paraId="1E746280" w14:textId="77777777" w:rsidR="00FF53DA" w:rsidRPr="00762005" w:rsidRDefault="00FF53DA" w:rsidP="002A1D90">
            <w:pPr>
              <w:jc w:val="center"/>
              <w:rPr>
                <w:sz w:val="18"/>
                <w:szCs w:val="18"/>
              </w:rPr>
            </w:pPr>
            <w:r w:rsidRPr="00762005">
              <w:rPr>
                <w:b/>
                <w:sz w:val="18"/>
                <w:szCs w:val="18"/>
              </w:rPr>
              <w:t>Parâmetro</w:t>
            </w:r>
          </w:p>
        </w:tc>
        <w:tc>
          <w:tcPr>
            <w:tcW w:w="2307" w:type="dxa"/>
            <w:tcBorders>
              <w:top w:val="single" w:sz="7" w:space="0" w:color="000000"/>
              <w:left w:val="single" w:sz="7" w:space="0" w:color="CCCCCC"/>
              <w:bottom w:val="single" w:sz="7" w:space="0" w:color="000000"/>
              <w:right w:val="single" w:sz="7" w:space="0" w:color="FFFFFF"/>
            </w:tcBorders>
            <w:shd w:val="clear" w:color="auto" w:fill="00FFFF"/>
            <w:tcMar>
              <w:top w:w="40" w:type="dxa"/>
              <w:left w:w="40" w:type="dxa"/>
              <w:bottom w:w="40" w:type="dxa"/>
              <w:right w:w="40" w:type="dxa"/>
            </w:tcMar>
            <w:vAlign w:val="center"/>
          </w:tcPr>
          <w:p w14:paraId="71F38843" w14:textId="77777777" w:rsidR="00FF53DA" w:rsidRPr="00762005" w:rsidRDefault="00FF53DA" w:rsidP="002A1D90">
            <w:pPr>
              <w:jc w:val="center"/>
              <w:rPr>
                <w:sz w:val="18"/>
                <w:szCs w:val="18"/>
              </w:rPr>
            </w:pPr>
            <w:r w:rsidRPr="00762005">
              <w:rPr>
                <w:b/>
                <w:sz w:val="18"/>
                <w:szCs w:val="18"/>
              </w:rPr>
              <w:t>Valor</w:t>
            </w:r>
          </w:p>
        </w:tc>
      </w:tr>
      <w:tr w:rsidR="001A25CD" w:rsidRPr="00762005" w14:paraId="26D4E819" w14:textId="77777777" w:rsidTr="007E3952">
        <w:trPr>
          <w:trHeight w:val="20"/>
        </w:trPr>
        <w:tc>
          <w:tcPr>
            <w:tcW w:w="2733" w:type="dxa"/>
            <w:tcBorders>
              <w:top w:val="single" w:sz="7" w:space="0" w:color="CCCCCC"/>
              <w:left w:val="single" w:sz="7" w:space="0" w:color="FFFFFF"/>
              <w:bottom w:val="single" w:sz="7" w:space="0" w:color="000000"/>
              <w:right w:val="single" w:sz="7" w:space="0" w:color="FFFFFF"/>
            </w:tcBorders>
            <w:tcMar>
              <w:top w:w="40" w:type="dxa"/>
              <w:left w:w="40" w:type="dxa"/>
              <w:bottom w:w="40" w:type="dxa"/>
              <w:right w:w="40" w:type="dxa"/>
            </w:tcMar>
            <w:vAlign w:val="center"/>
          </w:tcPr>
          <w:p w14:paraId="172A4C62" w14:textId="77777777" w:rsidR="00FF53DA" w:rsidRPr="00762005" w:rsidRDefault="00FF53DA" w:rsidP="002A1D90">
            <w:pPr>
              <w:jc w:val="center"/>
              <w:rPr>
                <w:sz w:val="18"/>
                <w:szCs w:val="18"/>
              </w:rPr>
            </w:pPr>
            <w:r w:rsidRPr="00762005">
              <w:rPr>
                <w:sz w:val="18"/>
                <w:szCs w:val="18"/>
              </w:rPr>
              <w:t>Massa específica (ABNT, 2003)</w:t>
            </w:r>
          </w:p>
        </w:tc>
        <w:tc>
          <w:tcPr>
            <w:tcW w:w="2307" w:type="dxa"/>
            <w:tcBorders>
              <w:top w:val="single" w:sz="7" w:space="0" w:color="CCCCCC"/>
              <w:left w:val="single" w:sz="7" w:space="0" w:color="CCCCCC"/>
              <w:bottom w:val="single" w:sz="7" w:space="0" w:color="000000"/>
              <w:right w:val="single" w:sz="7" w:space="0" w:color="FFFFFF"/>
            </w:tcBorders>
            <w:tcMar>
              <w:top w:w="40" w:type="dxa"/>
              <w:left w:w="40" w:type="dxa"/>
              <w:bottom w:w="40" w:type="dxa"/>
              <w:right w:w="40" w:type="dxa"/>
            </w:tcMar>
            <w:vAlign w:val="center"/>
          </w:tcPr>
          <w:p w14:paraId="4CC1187A" w14:textId="77777777" w:rsidR="00FF53DA" w:rsidRPr="00762005" w:rsidRDefault="00FF53DA" w:rsidP="002A1D90">
            <w:pPr>
              <w:jc w:val="center"/>
              <w:rPr>
                <w:sz w:val="18"/>
                <w:szCs w:val="18"/>
              </w:rPr>
            </w:pPr>
            <w:r w:rsidRPr="00762005">
              <w:rPr>
                <w:sz w:val="18"/>
                <w:szCs w:val="18"/>
              </w:rPr>
              <w:t>2,65 g/cm³</w:t>
            </w:r>
          </w:p>
        </w:tc>
      </w:tr>
      <w:tr w:rsidR="001A25CD" w:rsidRPr="00762005" w14:paraId="0402CC1F" w14:textId="77777777" w:rsidTr="007E3952">
        <w:trPr>
          <w:trHeight w:val="20"/>
        </w:trPr>
        <w:tc>
          <w:tcPr>
            <w:tcW w:w="2733" w:type="dxa"/>
            <w:tcBorders>
              <w:top w:val="single" w:sz="7" w:space="0" w:color="CCCCCC"/>
              <w:left w:val="single" w:sz="7" w:space="0" w:color="FFFFFF"/>
              <w:bottom w:val="single" w:sz="7" w:space="0" w:color="000000"/>
              <w:right w:val="single" w:sz="7" w:space="0" w:color="FFFFFF"/>
            </w:tcBorders>
            <w:tcMar>
              <w:top w:w="40" w:type="dxa"/>
              <w:left w:w="40" w:type="dxa"/>
              <w:bottom w:w="40" w:type="dxa"/>
              <w:right w:w="40" w:type="dxa"/>
            </w:tcMar>
            <w:vAlign w:val="center"/>
          </w:tcPr>
          <w:p w14:paraId="50D8D083" w14:textId="77777777" w:rsidR="00FF53DA" w:rsidRPr="00762005" w:rsidRDefault="00FF53DA" w:rsidP="002A1D90">
            <w:pPr>
              <w:jc w:val="center"/>
              <w:rPr>
                <w:sz w:val="18"/>
                <w:szCs w:val="18"/>
              </w:rPr>
            </w:pPr>
            <w:r w:rsidRPr="00762005">
              <w:rPr>
                <w:sz w:val="18"/>
                <w:szCs w:val="18"/>
              </w:rPr>
              <w:t>Massa Unitária (ABNT, 2006)</w:t>
            </w:r>
          </w:p>
        </w:tc>
        <w:tc>
          <w:tcPr>
            <w:tcW w:w="2307" w:type="dxa"/>
            <w:tcBorders>
              <w:top w:val="single" w:sz="7" w:space="0" w:color="CCCCCC"/>
              <w:left w:val="single" w:sz="7" w:space="0" w:color="CCCCCC"/>
              <w:bottom w:val="single" w:sz="7" w:space="0" w:color="000000"/>
              <w:right w:val="single" w:sz="7" w:space="0" w:color="FFFFFF"/>
            </w:tcBorders>
            <w:tcMar>
              <w:top w:w="40" w:type="dxa"/>
              <w:left w:w="40" w:type="dxa"/>
              <w:bottom w:w="40" w:type="dxa"/>
              <w:right w:w="40" w:type="dxa"/>
            </w:tcMar>
            <w:vAlign w:val="center"/>
          </w:tcPr>
          <w:p w14:paraId="28C40BBB" w14:textId="77777777" w:rsidR="00FF53DA" w:rsidRPr="00762005" w:rsidRDefault="00FF53DA" w:rsidP="002A1D90">
            <w:pPr>
              <w:jc w:val="center"/>
              <w:rPr>
                <w:sz w:val="18"/>
                <w:szCs w:val="18"/>
              </w:rPr>
            </w:pPr>
            <w:r w:rsidRPr="00762005">
              <w:rPr>
                <w:sz w:val="18"/>
                <w:szCs w:val="18"/>
              </w:rPr>
              <w:t>1,54 g/cm³</w:t>
            </w:r>
          </w:p>
        </w:tc>
      </w:tr>
      <w:tr w:rsidR="007E3952" w:rsidRPr="00762005" w14:paraId="583E42FA" w14:textId="77777777" w:rsidTr="007E3952">
        <w:trPr>
          <w:trHeight w:val="20"/>
        </w:trPr>
        <w:tc>
          <w:tcPr>
            <w:tcW w:w="2733" w:type="dxa"/>
            <w:tcBorders>
              <w:top w:val="single" w:sz="7" w:space="0" w:color="CCCCCC"/>
              <w:left w:val="single" w:sz="7" w:space="0" w:color="FFFFFF"/>
              <w:bottom w:val="single" w:sz="7" w:space="0" w:color="000000"/>
              <w:right w:val="single" w:sz="7" w:space="0" w:color="FFFFFF"/>
            </w:tcBorders>
            <w:tcMar>
              <w:top w:w="40" w:type="dxa"/>
              <w:left w:w="40" w:type="dxa"/>
              <w:bottom w:w="40" w:type="dxa"/>
              <w:right w:w="40" w:type="dxa"/>
            </w:tcMar>
            <w:vAlign w:val="center"/>
          </w:tcPr>
          <w:p w14:paraId="7A5D63CD" w14:textId="77777777" w:rsidR="00FF53DA" w:rsidRPr="00762005" w:rsidRDefault="00FF53DA" w:rsidP="002A1D90">
            <w:pPr>
              <w:jc w:val="center"/>
              <w:rPr>
                <w:sz w:val="18"/>
                <w:szCs w:val="18"/>
              </w:rPr>
            </w:pPr>
            <w:r w:rsidRPr="00762005">
              <w:rPr>
                <w:sz w:val="18"/>
                <w:szCs w:val="18"/>
              </w:rPr>
              <w:t>Umidade crítica (ABNT, 2006)</w:t>
            </w:r>
          </w:p>
        </w:tc>
        <w:tc>
          <w:tcPr>
            <w:tcW w:w="2307" w:type="dxa"/>
            <w:tcBorders>
              <w:top w:val="single" w:sz="7" w:space="0" w:color="CCCCCC"/>
              <w:left w:val="single" w:sz="7" w:space="0" w:color="CCCCCC"/>
              <w:bottom w:val="single" w:sz="7" w:space="0" w:color="000000"/>
              <w:right w:val="single" w:sz="7" w:space="0" w:color="FFFFFF"/>
            </w:tcBorders>
            <w:tcMar>
              <w:top w:w="40" w:type="dxa"/>
              <w:left w:w="40" w:type="dxa"/>
              <w:bottom w:w="40" w:type="dxa"/>
              <w:right w:w="40" w:type="dxa"/>
            </w:tcMar>
            <w:vAlign w:val="center"/>
          </w:tcPr>
          <w:p w14:paraId="6BCAA58F" w14:textId="77777777" w:rsidR="00FF53DA" w:rsidRPr="00762005" w:rsidRDefault="00FF53DA" w:rsidP="002A1D90">
            <w:pPr>
              <w:jc w:val="center"/>
              <w:rPr>
                <w:sz w:val="18"/>
                <w:szCs w:val="18"/>
              </w:rPr>
            </w:pPr>
            <w:r w:rsidRPr="00762005">
              <w:rPr>
                <w:sz w:val="18"/>
                <w:szCs w:val="18"/>
              </w:rPr>
              <w:t>5,10%</w:t>
            </w:r>
          </w:p>
        </w:tc>
      </w:tr>
    </w:tbl>
    <w:p w14:paraId="304F35FA" w14:textId="1088673C" w:rsidR="00C042F9" w:rsidRPr="001A25CD" w:rsidRDefault="00472E30" w:rsidP="002A1D90">
      <w:pPr>
        <w:pStyle w:val="Ttulo2"/>
        <w:numPr>
          <w:ilvl w:val="1"/>
          <w:numId w:val="1"/>
        </w:numPr>
        <w:tabs>
          <w:tab w:val="left" w:pos="426"/>
        </w:tabs>
        <w:spacing w:before="360" w:after="120"/>
        <w:ind w:left="505" w:hanging="505"/>
      </w:pPr>
      <w:bookmarkStart w:id="6" w:name="1t3h5sf" w:colFirst="0" w:colLast="0"/>
      <w:bookmarkEnd w:id="6"/>
      <w:r w:rsidRPr="001A25CD">
        <w:t>INVESTIGAÇÃO DO TEOR IDEAL DE LAS</w:t>
      </w:r>
      <w:bookmarkStart w:id="7" w:name="4d34og8" w:colFirst="0" w:colLast="0"/>
      <w:bookmarkEnd w:id="7"/>
    </w:p>
    <w:p w14:paraId="1FC6EE69" w14:textId="2A057265" w:rsidR="00C042F9" w:rsidRPr="001A25CD" w:rsidRDefault="00023395" w:rsidP="002A1D90">
      <w:pPr>
        <w:pBdr>
          <w:top w:val="nil"/>
          <w:left w:val="nil"/>
          <w:bottom w:val="nil"/>
          <w:right w:val="nil"/>
          <w:between w:val="nil"/>
        </w:pBdr>
        <w:spacing w:after="240"/>
        <w:ind w:right="199"/>
        <w:jc w:val="both"/>
        <w:rPr>
          <w:sz w:val="20"/>
          <w:szCs w:val="20"/>
        </w:rPr>
      </w:pPr>
      <w:r w:rsidRPr="001A25CD">
        <w:rPr>
          <w:sz w:val="20"/>
          <w:szCs w:val="20"/>
        </w:rPr>
        <w:t>A</w:t>
      </w:r>
      <w:r w:rsidR="00701F96" w:rsidRPr="001A25CD">
        <w:rPr>
          <w:sz w:val="20"/>
          <w:szCs w:val="20"/>
        </w:rPr>
        <w:t xml:space="preserve"> </w:t>
      </w:r>
      <w:r w:rsidRPr="001A25CD">
        <w:rPr>
          <w:sz w:val="20"/>
          <w:szCs w:val="20"/>
        </w:rPr>
        <w:t xml:space="preserve">dosagem de LAS foi determinada com base em estudo prévio de Mendes </w:t>
      </w:r>
      <w:r w:rsidRPr="009A704D">
        <w:rPr>
          <w:i/>
          <w:iCs/>
          <w:sz w:val="20"/>
          <w:szCs w:val="20"/>
        </w:rPr>
        <w:t>et al.</w:t>
      </w:r>
      <w:r w:rsidRPr="001A25CD">
        <w:rPr>
          <w:sz w:val="20"/>
          <w:szCs w:val="20"/>
        </w:rPr>
        <w:t xml:space="preserve"> </w:t>
      </w:r>
      <w:r w:rsidR="00E53A40" w:rsidRPr="001A25CD">
        <w:rPr>
          <w:sz w:val="20"/>
          <w:szCs w:val="20"/>
        </w:rPr>
        <w:t>(2017), no qual foram obtidas características físicas e mecânicas de argamassas, diretamente relacionadas com a quantidade de aditivo incorporada na mistura; com teores de LAS variando entre 0,0005% e 0,8% em relação à massa de cimento. Neste estudo, a matriz com condições ótimas de trabalhabilidade e resistência mecânica foi obtida no estudo citado com incorporação de 0,2% de LAS. Assim, foram testadas dosagens mais conservadoras nas misturas semiprontas (0,3%, 0,5% e 0,7%), visando melhorar a trabalhabilidade da mistura com perda admissível de resistência mecânica e visando a possível perda de efeito do aditivo ao longo do tempo de armazenamento. A quantificação dos materiais foi realizada de acordo com as prescrições da NBR 7215 (ABNT, 2019), para o traço</w:t>
      </w:r>
      <w:r w:rsidR="00AA3F60" w:rsidRPr="001A25CD">
        <w:rPr>
          <w:sz w:val="20"/>
          <w:szCs w:val="20"/>
        </w:rPr>
        <w:t xml:space="preserve"> 1:3 em massa (ABNT, 2019)</w:t>
      </w:r>
      <w:r w:rsidR="00E53A40" w:rsidRPr="001A25CD">
        <w:rPr>
          <w:sz w:val="20"/>
          <w:szCs w:val="20"/>
        </w:rPr>
        <w:t>.</w:t>
      </w:r>
      <w:r w:rsidR="00AA3F60" w:rsidRPr="001A25CD">
        <w:rPr>
          <w:sz w:val="20"/>
          <w:szCs w:val="20"/>
        </w:rPr>
        <w:t xml:space="preserve"> </w:t>
      </w:r>
      <w:r w:rsidR="00E53A40" w:rsidRPr="001A25CD">
        <w:rPr>
          <w:sz w:val="20"/>
          <w:szCs w:val="20"/>
        </w:rPr>
        <w:t>Fixando-se a trabalhabilidade, o</w:t>
      </w:r>
      <w:r w:rsidR="00AA3F60" w:rsidRPr="001A25CD">
        <w:rPr>
          <w:sz w:val="20"/>
          <w:szCs w:val="20"/>
        </w:rPr>
        <w:t xml:space="preserve"> teor de água foi ajustado, para cada dosagem de LAS, de forma a se obter um índice de consistência </w:t>
      </w:r>
      <w:r w:rsidR="00E53A40" w:rsidRPr="001A25CD">
        <w:rPr>
          <w:sz w:val="20"/>
          <w:szCs w:val="20"/>
        </w:rPr>
        <w:t xml:space="preserve">igual a </w:t>
      </w:r>
      <w:r w:rsidR="00AA3F60" w:rsidRPr="001A25CD">
        <w:rPr>
          <w:sz w:val="20"/>
          <w:szCs w:val="20"/>
        </w:rPr>
        <w:t>260</w:t>
      </w:r>
      <w:r w:rsidR="00E63DA1" w:rsidRPr="001A25CD">
        <w:rPr>
          <w:sz w:val="20"/>
          <w:szCs w:val="20"/>
        </w:rPr>
        <w:t xml:space="preserve"> </w:t>
      </w:r>
      <w:r w:rsidR="00AA3F60" w:rsidRPr="001A25CD">
        <w:rPr>
          <w:sz w:val="20"/>
          <w:szCs w:val="20"/>
        </w:rPr>
        <w:t>±</w:t>
      </w:r>
      <w:r w:rsidR="00E63DA1" w:rsidRPr="001A25CD">
        <w:rPr>
          <w:sz w:val="20"/>
          <w:szCs w:val="20"/>
        </w:rPr>
        <w:t xml:space="preserve"> </w:t>
      </w:r>
      <w:r w:rsidR="00AA3F60" w:rsidRPr="001A25CD">
        <w:rPr>
          <w:sz w:val="20"/>
          <w:szCs w:val="20"/>
        </w:rPr>
        <w:t xml:space="preserve">10 mm, conforme a NBR 13276 (ABNT, 2016), para todos os tratamentos. </w:t>
      </w:r>
    </w:p>
    <w:p w14:paraId="12665914" w14:textId="1AA66F6C" w:rsidR="00C042F9" w:rsidRPr="001A25CD" w:rsidRDefault="00763CA8" w:rsidP="002A1D90">
      <w:pPr>
        <w:pStyle w:val="Ttulo2"/>
        <w:numPr>
          <w:ilvl w:val="1"/>
          <w:numId w:val="1"/>
        </w:numPr>
        <w:tabs>
          <w:tab w:val="left" w:pos="426"/>
        </w:tabs>
        <w:spacing w:before="360" w:after="120"/>
        <w:ind w:left="505" w:hanging="505"/>
      </w:pPr>
      <w:bookmarkStart w:id="8" w:name="_b7l2sjp7z6v5" w:colFirst="0" w:colLast="0"/>
      <w:bookmarkEnd w:id="8"/>
      <w:r w:rsidRPr="001A25CD">
        <w:t xml:space="preserve"> </w:t>
      </w:r>
      <w:r w:rsidR="00472E30" w:rsidRPr="001A25CD">
        <w:t>PRODUÇÃO E ARMAZENAMENTO DAS MISTURAS SEMI PRONTAS</w:t>
      </w:r>
    </w:p>
    <w:p w14:paraId="1A811C15" w14:textId="594BA450" w:rsidR="00FA5648" w:rsidRPr="001A25CD" w:rsidRDefault="00881BD5" w:rsidP="002A1D90">
      <w:pPr>
        <w:pBdr>
          <w:top w:val="nil"/>
          <w:left w:val="nil"/>
          <w:bottom w:val="nil"/>
          <w:right w:val="nil"/>
          <w:between w:val="nil"/>
        </w:pBdr>
        <w:spacing w:after="240"/>
        <w:ind w:right="199"/>
        <w:jc w:val="both"/>
        <w:rPr>
          <w:sz w:val="20"/>
          <w:szCs w:val="20"/>
        </w:rPr>
      </w:pPr>
      <w:r w:rsidRPr="001A25CD">
        <w:rPr>
          <w:sz w:val="20"/>
          <w:szCs w:val="20"/>
        </w:rPr>
        <w:t>Produziu-se</w:t>
      </w:r>
      <w:r w:rsidR="00FA5648" w:rsidRPr="001A25CD">
        <w:rPr>
          <w:sz w:val="20"/>
          <w:szCs w:val="20"/>
        </w:rPr>
        <w:t xml:space="preserve"> misturas contendo areia, LAS </w:t>
      </w:r>
      <w:r w:rsidRPr="001A25CD">
        <w:rPr>
          <w:sz w:val="20"/>
          <w:szCs w:val="20"/>
        </w:rPr>
        <w:t>(</w:t>
      </w:r>
      <w:r w:rsidR="007D12F3" w:rsidRPr="001A25CD">
        <w:rPr>
          <w:sz w:val="20"/>
          <w:szCs w:val="20"/>
        </w:rPr>
        <w:t>teor ideal</w:t>
      </w:r>
      <w:r w:rsidRPr="001A25CD">
        <w:rPr>
          <w:sz w:val="20"/>
          <w:szCs w:val="20"/>
        </w:rPr>
        <w:t xml:space="preserve"> em relação </w:t>
      </w:r>
      <w:r w:rsidR="007D12F3" w:rsidRPr="001A25CD">
        <w:rPr>
          <w:sz w:val="20"/>
          <w:szCs w:val="20"/>
        </w:rPr>
        <w:t xml:space="preserve">à </w:t>
      </w:r>
      <w:r w:rsidRPr="001A25CD">
        <w:rPr>
          <w:sz w:val="20"/>
          <w:szCs w:val="20"/>
        </w:rPr>
        <w:t>massa de cimento</w:t>
      </w:r>
      <w:r w:rsidR="007D12F3" w:rsidRPr="001A25CD">
        <w:rPr>
          <w:sz w:val="20"/>
          <w:szCs w:val="20"/>
        </w:rPr>
        <w:t xml:space="preserve"> </w:t>
      </w:r>
      <w:r w:rsidR="00C93963" w:rsidRPr="001A25CD">
        <w:rPr>
          <w:sz w:val="20"/>
          <w:szCs w:val="20"/>
        </w:rPr>
        <w:t>que será</w:t>
      </w:r>
      <w:r w:rsidR="007D12F3" w:rsidRPr="001A25CD">
        <w:rPr>
          <w:sz w:val="20"/>
          <w:szCs w:val="20"/>
        </w:rPr>
        <w:t xml:space="preserve"> adicionada no momento da preparação da argamassa, </w:t>
      </w:r>
      <w:r w:rsidR="00C93963" w:rsidRPr="001A25CD">
        <w:rPr>
          <w:sz w:val="20"/>
          <w:szCs w:val="20"/>
        </w:rPr>
        <w:t xml:space="preserve">parâmetro </w:t>
      </w:r>
      <w:r w:rsidR="007D12F3" w:rsidRPr="001A25CD">
        <w:rPr>
          <w:sz w:val="20"/>
          <w:szCs w:val="20"/>
        </w:rPr>
        <w:t>obtido na etapa anterior</w:t>
      </w:r>
      <w:r w:rsidRPr="001A25CD">
        <w:rPr>
          <w:sz w:val="20"/>
          <w:szCs w:val="20"/>
        </w:rPr>
        <w:t xml:space="preserve">) </w:t>
      </w:r>
      <w:r w:rsidR="00FA5648" w:rsidRPr="001A25CD">
        <w:rPr>
          <w:sz w:val="20"/>
          <w:szCs w:val="20"/>
        </w:rPr>
        <w:t>e água suficiente para apenas difundir o aditivo entre os grãos do agregado miúdo</w:t>
      </w:r>
      <w:r w:rsidR="0085139D" w:rsidRPr="001A25CD">
        <w:rPr>
          <w:sz w:val="20"/>
          <w:szCs w:val="20"/>
        </w:rPr>
        <w:t xml:space="preserve">. </w:t>
      </w:r>
      <w:r w:rsidR="000A3748" w:rsidRPr="001A25CD">
        <w:rPr>
          <w:sz w:val="20"/>
          <w:szCs w:val="20"/>
        </w:rPr>
        <w:t>Essa quantidade de água</w:t>
      </w:r>
      <w:r w:rsidR="00FA5648" w:rsidRPr="001A25CD">
        <w:rPr>
          <w:sz w:val="20"/>
          <w:szCs w:val="20"/>
        </w:rPr>
        <w:t xml:space="preserve"> corresponde</w:t>
      </w:r>
      <w:r w:rsidR="000A3748" w:rsidRPr="001A25CD">
        <w:rPr>
          <w:sz w:val="20"/>
          <w:szCs w:val="20"/>
        </w:rPr>
        <w:t xml:space="preserve"> à </w:t>
      </w:r>
      <w:r w:rsidR="00FA5648" w:rsidRPr="001A25CD">
        <w:rPr>
          <w:sz w:val="20"/>
          <w:szCs w:val="20"/>
        </w:rPr>
        <w:t xml:space="preserve">umidade crítica do agregado, </w:t>
      </w:r>
      <w:r w:rsidR="000A3748" w:rsidRPr="001A25CD">
        <w:rPr>
          <w:sz w:val="20"/>
          <w:szCs w:val="20"/>
        </w:rPr>
        <w:t>determinada por meio do ensaio de inchamento do agregado miúdo (</w:t>
      </w:r>
      <w:r w:rsidR="003406B8">
        <w:rPr>
          <w:sz w:val="20"/>
          <w:szCs w:val="20"/>
        </w:rPr>
        <w:t>ABNT, 2006</w:t>
      </w:r>
      <w:r w:rsidR="000A3748" w:rsidRPr="001A25CD">
        <w:rPr>
          <w:sz w:val="20"/>
          <w:szCs w:val="20"/>
        </w:rPr>
        <w:t>)</w:t>
      </w:r>
      <w:r w:rsidR="00FA5648" w:rsidRPr="001A25CD">
        <w:rPr>
          <w:sz w:val="20"/>
          <w:szCs w:val="20"/>
        </w:rPr>
        <w:t xml:space="preserve">. </w:t>
      </w:r>
      <w:r w:rsidR="000A3748" w:rsidRPr="001A25CD">
        <w:rPr>
          <w:sz w:val="20"/>
          <w:szCs w:val="20"/>
        </w:rPr>
        <w:t xml:space="preserve">Através deste parâmetro, foi possível determinar a massa de água mínima necessária para que todos os grãos de areia fossem envolvidos por uma fina película de água, capaz de distribuir uniformemente o LAS presente na mistura. </w:t>
      </w:r>
      <w:r w:rsidR="00FA5648" w:rsidRPr="001A25CD">
        <w:rPr>
          <w:sz w:val="20"/>
          <w:szCs w:val="20"/>
        </w:rPr>
        <w:t>As misturas foram acondicionadas em sacos plásticos selados a vácuo e armazenadas durante 01, 30 e 240 dias.</w:t>
      </w:r>
    </w:p>
    <w:p w14:paraId="4555BA32" w14:textId="5B2CBFDF" w:rsidR="00C042F9" w:rsidRPr="001A25CD" w:rsidRDefault="00FA5648" w:rsidP="002A1D90">
      <w:pPr>
        <w:pBdr>
          <w:top w:val="nil"/>
          <w:left w:val="nil"/>
          <w:bottom w:val="nil"/>
          <w:right w:val="nil"/>
          <w:between w:val="nil"/>
        </w:pBdr>
        <w:spacing w:after="240"/>
        <w:ind w:right="199"/>
        <w:jc w:val="both"/>
        <w:rPr>
          <w:sz w:val="20"/>
          <w:szCs w:val="20"/>
        </w:rPr>
      </w:pPr>
      <w:r w:rsidRPr="001A25CD">
        <w:rPr>
          <w:sz w:val="20"/>
          <w:szCs w:val="20"/>
        </w:rPr>
        <w:t xml:space="preserve">Ao atingir os tempos determinados para armazenamento, foram preparadas argamassas a partir das misturas semiprontas. Adicionou-se cimento na proporção de 1:3 (cimento : agregado miúdo) em massa e água suficiente para atingir o índice de consistência </w:t>
      </w:r>
      <w:r w:rsidR="000A3748" w:rsidRPr="001A25CD">
        <w:rPr>
          <w:sz w:val="20"/>
          <w:szCs w:val="20"/>
        </w:rPr>
        <w:t xml:space="preserve">fixado pela </w:t>
      </w:r>
      <w:r w:rsidRPr="001A25CD">
        <w:rPr>
          <w:sz w:val="20"/>
          <w:szCs w:val="20"/>
        </w:rPr>
        <w:t>NBR 13276</w:t>
      </w:r>
      <w:r w:rsidRPr="001A25CD" w:rsidDel="00FF53DA">
        <w:rPr>
          <w:sz w:val="20"/>
          <w:szCs w:val="20"/>
        </w:rPr>
        <w:t xml:space="preserve"> </w:t>
      </w:r>
      <w:r w:rsidRPr="001A25CD">
        <w:rPr>
          <w:sz w:val="20"/>
          <w:szCs w:val="20"/>
        </w:rPr>
        <w:t>(ABNT,</w:t>
      </w:r>
      <w:r w:rsidR="000A3748" w:rsidRPr="001A25CD">
        <w:rPr>
          <w:sz w:val="20"/>
          <w:szCs w:val="20"/>
        </w:rPr>
        <w:t xml:space="preserve"> </w:t>
      </w:r>
      <w:r w:rsidRPr="001A25CD">
        <w:rPr>
          <w:sz w:val="20"/>
          <w:szCs w:val="20"/>
        </w:rPr>
        <w:t xml:space="preserve">2005). </w:t>
      </w:r>
      <w:bookmarkStart w:id="9" w:name="_x7svcxlnza" w:colFirst="0" w:colLast="0"/>
      <w:bookmarkEnd w:id="9"/>
    </w:p>
    <w:p w14:paraId="782A6E22" w14:textId="26EF673A" w:rsidR="00C042F9" w:rsidRPr="001A25CD" w:rsidRDefault="00E63DA1" w:rsidP="002A1D90">
      <w:pPr>
        <w:pStyle w:val="Ttulo2"/>
        <w:numPr>
          <w:ilvl w:val="1"/>
          <w:numId w:val="1"/>
        </w:numPr>
        <w:tabs>
          <w:tab w:val="left" w:pos="426"/>
        </w:tabs>
        <w:spacing w:before="360" w:after="120"/>
        <w:ind w:left="505" w:hanging="505"/>
      </w:pPr>
      <w:r w:rsidRPr="001A25CD">
        <w:t xml:space="preserve"> </w:t>
      </w:r>
      <w:r w:rsidR="00CA4992" w:rsidRPr="001A25CD">
        <w:t>AVALIAÇÃO DO TEMPO DE ARMAZENAMENTO</w:t>
      </w:r>
      <w:r w:rsidR="00472E30" w:rsidRPr="001A25CD">
        <w:t xml:space="preserve"> </w:t>
      </w:r>
    </w:p>
    <w:p w14:paraId="7D621D45" w14:textId="4A2F57BA" w:rsidR="00AF0375" w:rsidRDefault="00AA3F60" w:rsidP="002A1D90">
      <w:pPr>
        <w:pBdr>
          <w:top w:val="nil"/>
          <w:left w:val="nil"/>
          <w:bottom w:val="nil"/>
          <w:right w:val="nil"/>
          <w:between w:val="nil"/>
        </w:pBdr>
        <w:spacing w:after="240"/>
        <w:ind w:right="199"/>
        <w:jc w:val="both"/>
        <w:rPr>
          <w:sz w:val="20"/>
          <w:szCs w:val="20"/>
        </w:rPr>
      </w:pPr>
      <w:r w:rsidRPr="001A25CD">
        <w:rPr>
          <w:sz w:val="20"/>
          <w:szCs w:val="20"/>
        </w:rPr>
        <w:t>No estado fresco, foram realizados os ensaios de índice de consistência (ABNT, 2016); retenção de água (ABNT, 2005</w:t>
      </w:r>
      <w:r w:rsidR="00090CA7">
        <w:rPr>
          <w:sz w:val="20"/>
          <w:szCs w:val="20"/>
        </w:rPr>
        <w:t>b</w:t>
      </w:r>
      <w:r w:rsidRPr="001A25CD">
        <w:rPr>
          <w:sz w:val="20"/>
          <w:szCs w:val="20"/>
        </w:rPr>
        <w:t>); teor de ar incorporado e densidade no estado fresco (ABNT, 2005); e índice de rebote (RECICLOS, 2022).</w:t>
      </w:r>
      <w:r w:rsidR="000A3748" w:rsidRPr="001A25CD">
        <w:rPr>
          <w:sz w:val="20"/>
          <w:szCs w:val="20"/>
        </w:rPr>
        <w:t xml:space="preserve"> </w:t>
      </w:r>
      <w:r w:rsidRPr="001A25CD">
        <w:rPr>
          <w:sz w:val="20"/>
          <w:szCs w:val="20"/>
        </w:rPr>
        <w:t xml:space="preserve">No estado endurecido, </w:t>
      </w:r>
      <w:r w:rsidR="00FA5648" w:rsidRPr="001A25CD">
        <w:rPr>
          <w:sz w:val="20"/>
          <w:szCs w:val="20"/>
        </w:rPr>
        <w:t xml:space="preserve">foram produzidos </w:t>
      </w:r>
      <w:r w:rsidR="000772A4" w:rsidRPr="001A25CD">
        <w:rPr>
          <w:sz w:val="20"/>
          <w:szCs w:val="20"/>
        </w:rPr>
        <w:t xml:space="preserve">06 </w:t>
      </w:r>
      <w:r w:rsidR="00FA5648" w:rsidRPr="001A25CD">
        <w:rPr>
          <w:sz w:val="20"/>
          <w:szCs w:val="20"/>
        </w:rPr>
        <w:t>corpos de prova</w:t>
      </w:r>
      <w:r w:rsidR="000772A4" w:rsidRPr="001A25CD">
        <w:rPr>
          <w:sz w:val="20"/>
          <w:szCs w:val="20"/>
        </w:rPr>
        <w:t xml:space="preserve"> prismáticos (40x0x160mm) por tempo de armazenamento</w:t>
      </w:r>
      <w:r w:rsidR="00FA5648" w:rsidRPr="001A25CD">
        <w:rPr>
          <w:sz w:val="20"/>
          <w:szCs w:val="20"/>
        </w:rPr>
        <w:t xml:space="preserve">, os quais </w:t>
      </w:r>
      <w:r w:rsidRPr="001A25CD">
        <w:rPr>
          <w:sz w:val="20"/>
          <w:szCs w:val="20"/>
        </w:rPr>
        <w:t>foram submetidos aos ensaios de resistência à compressão (ABNT,</w:t>
      </w:r>
      <w:r w:rsidR="00DE75E4" w:rsidRPr="001A25CD">
        <w:rPr>
          <w:sz w:val="20"/>
          <w:szCs w:val="20"/>
        </w:rPr>
        <w:t xml:space="preserve"> </w:t>
      </w:r>
      <w:r w:rsidRPr="001A25CD">
        <w:rPr>
          <w:sz w:val="20"/>
          <w:szCs w:val="20"/>
        </w:rPr>
        <w:t>2005</w:t>
      </w:r>
      <w:r w:rsidR="00010E19">
        <w:rPr>
          <w:sz w:val="20"/>
          <w:szCs w:val="20"/>
        </w:rPr>
        <w:t>d</w:t>
      </w:r>
      <w:r w:rsidRPr="001A25CD">
        <w:rPr>
          <w:sz w:val="20"/>
          <w:szCs w:val="20"/>
        </w:rPr>
        <w:t>) e resistência à tração na flexão (ABNT, 2005</w:t>
      </w:r>
      <w:r w:rsidR="00010E19">
        <w:rPr>
          <w:sz w:val="20"/>
          <w:szCs w:val="20"/>
        </w:rPr>
        <w:t>d</w:t>
      </w:r>
      <w:r w:rsidRPr="001A25CD">
        <w:rPr>
          <w:sz w:val="20"/>
          <w:szCs w:val="20"/>
        </w:rPr>
        <w:t>); coeficiente de capilaridade (ABNT, 2005</w:t>
      </w:r>
      <w:r w:rsidR="00010E19">
        <w:rPr>
          <w:sz w:val="20"/>
          <w:szCs w:val="20"/>
        </w:rPr>
        <w:t>a</w:t>
      </w:r>
      <w:r w:rsidRPr="001A25CD">
        <w:rPr>
          <w:sz w:val="20"/>
          <w:szCs w:val="20"/>
        </w:rPr>
        <w:t>); velocidade de pulso ultrassônico (ABNT, 2019); massa específica, índice de vazios e absorção de água (ABNT, 2005</w:t>
      </w:r>
      <w:bookmarkStart w:id="10" w:name="2s8eyo1" w:colFirst="0" w:colLast="0"/>
      <w:bookmarkEnd w:id="10"/>
      <w:r w:rsidR="00010E19">
        <w:rPr>
          <w:sz w:val="20"/>
          <w:szCs w:val="20"/>
        </w:rPr>
        <w:t>c</w:t>
      </w:r>
      <w:r w:rsidRPr="001A25CD">
        <w:rPr>
          <w:sz w:val="20"/>
          <w:szCs w:val="20"/>
        </w:rPr>
        <w:t>)</w:t>
      </w:r>
      <w:r w:rsidR="00A16368" w:rsidRPr="001A25CD">
        <w:rPr>
          <w:sz w:val="20"/>
          <w:szCs w:val="20"/>
        </w:rPr>
        <w:t xml:space="preserve"> aos 28 dias de cura</w:t>
      </w:r>
      <w:r w:rsidRPr="001A25CD">
        <w:rPr>
          <w:sz w:val="20"/>
          <w:szCs w:val="20"/>
        </w:rPr>
        <w:t>.</w:t>
      </w:r>
    </w:p>
    <w:p w14:paraId="6DC54A9F" w14:textId="69702BEA" w:rsidR="00AF639B" w:rsidRPr="001A25CD" w:rsidRDefault="00763CA8" w:rsidP="002A1D90">
      <w:pPr>
        <w:pStyle w:val="Ttulo1"/>
        <w:numPr>
          <w:ilvl w:val="0"/>
          <w:numId w:val="1"/>
        </w:numPr>
        <w:tabs>
          <w:tab w:val="left" w:pos="312"/>
        </w:tabs>
        <w:spacing w:before="360" w:after="120"/>
        <w:ind w:hanging="313"/>
      </w:pPr>
      <w:r w:rsidRPr="001A25CD">
        <w:t xml:space="preserve"> </w:t>
      </w:r>
      <w:r w:rsidR="00AF639B" w:rsidRPr="001A25CD">
        <w:t>RESULTADOS E DISCUSSÃO</w:t>
      </w:r>
    </w:p>
    <w:p w14:paraId="7A8D8BFF" w14:textId="74366BA7" w:rsidR="00AF639B" w:rsidRPr="001A25CD" w:rsidRDefault="00763CA8" w:rsidP="002A1D90">
      <w:pPr>
        <w:pStyle w:val="Ttulo2"/>
        <w:numPr>
          <w:ilvl w:val="1"/>
          <w:numId w:val="1"/>
        </w:numPr>
        <w:tabs>
          <w:tab w:val="left" w:pos="426"/>
        </w:tabs>
        <w:spacing w:before="360" w:after="120"/>
        <w:ind w:left="560" w:hanging="560"/>
      </w:pPr>
      <w:r w:rsidRPr="001A25CD">
        <w:t xml:space="preserve"> </w:t>
      </w:r>
      <w:r w:rsidR="00AF639B" w:rsidRPr="001A25CD">
        <w:t xml:space="preserve">INVESTIGAÇÃO DO TEOR </w:t>
      </w:r>
      <w:r w:rsidR="000A3748" w:rsidRPr="001A25CD">
        <w:t xml:space="preserve">IDEAL </w:t>
      </w:r>
      <w:r w:rsidR="00AF639B" w:rsidRPr="001A25CD">
        <w:t>DE LAS</w:t>
      </w:r>
    </w:p>
    <w:p w14:paraId="04226FB7" w14:textId="5B3F2855" w:rsidR="00AF639B" w:rsidRDefault="00AF639B" w:rsidP="002A1D90">
      <w:pPr>
        <w:pBdr>
          <w:top w:val="nil"/>
          <w:left w:val="nil"/>
          <w:bottom w:val="nil"/>
          <w:right w:val="nil"/>
          <w:between w:val="nil"/>
        </w:pBdr>
        <w:spacing w:after="240"/>
        <w:ind w:right="199"/>
        <w:jc w:val="both"/>
        <w:rPr>
          <w:sz w:val="20"/>
          <w:szCs w:val="20"/>
        </w:rPr>
      </w:pPr>
      <w:r w:rsidRPr="001A25CD">
        <w:rPr>
          <w:sz w:val="20"/>
          <w:szCs w:val="20"/>
        </w:rPr>
        <w:t xml:space="preserve">A Figura </w:t>
      </w:r>
      <w:r w:rsidR="00076C31" w:rsidRPr="001A25CD">
        <w:rPr>
          <w:sz w:val="20"/>
          <w:szCs w:val="20"/>
        </w:rPr>
        <w:t xml:space="preserve">2 </w:t>
      </w:r>
      <w:r w:rsidRPr="001A25CD">
        <w:rPr>
          <w:sz w:val="20"/>
          <w:szCs w:val="20"/>
        </w:rPr>
        <w:t xml:space="preserve">apresenta os resultados de resistência à compressão e à </w:t>
      </w:r>
      <w:r w:rsidR="00DB7BAA" w:rsidRPr="001A25CD">
        <w:rPr>
          <w:sz w:val="20"/>
          <w:szCs w:val="20"/>
        </w:rPr>
        <w:t xml:space="preserve">tração na </w:t>
      </w:r>
      <w:r w:rsidRPr="001A25CD">
        <w:rPr>
          <w:sz w:val="20"/>
          <w:szCs w:val="20"/>
        </w:rPr>
        <w:t xml:space="preserve">flexão dos tratamentos propostos </w:t>
      </w:r>
      <w:r w:rsidR="00DB7BAA" w:rsidRPr="001A25CD">
        <w:rPr>
          <w:sz w:val="20"/>
          <w:szCs w:val="20"/>
        </w:rPr>
        <w:t xml:space="preserve">após </w:t>
      </w:r>
      <w:r w:rsidRPr="001A25CD">
        <w:rPr>
          <w:sz w:val="20"/>
          <w:szCs w:val="20"/>
        </w:rPr>
        <w:t>28 dias</w:t>
      </w:r>
      <w:r w:rsidR="00DB7BAA" w:rsidRPr="001A25CD">
        <w:rPr>
          <w:sz w:val="20"/>
          <w:szCs w:val="20"/>
        </w:rPr>
        <w:t xml:space="preserve"> de cura</w:t>
      </w:r>
      <w:r w:rsidRPr="001A25CD">
        <w:rPr>
          <w:sz w:val="20"/>
          <w:szCs w:val="20"/>
        </w:rPr>
        <w:t xml:space="preserve">. Os tratamentos com 0,3% e 0,5% de LAS apresentaram resistência à compressão </w:t>
      </w:r>
      <w:r w:rsidR="00DB7BAA" w:rsidRPr="001A25CD">
        <w:rPr>
          <w:sz w:val="20"/>
          <w:szCs w:val="20"/>
        </w:rPr>
        <w:t xml:space="preserve">equivalente </w:t>
      </w:r>
      <w:r w:rsidRPr="001A25CD">
        <w:rPr>
          <w:sz w:val="20"/>
          <w:szCs w:val="20"/>
        </w:rPr>
        <w:t>aos 28</w:t>
      </w:r>
      <w:r w:rsidR="00DB7BAA" w:rsidRPr="001A25CD">
        <w:rPr>
          <w:sz w:val="20"/>
          <w:szCs w:val="20"/>
        </w:rPr>
        <w:t xml:space="preserve"> dias</w:t>
      </w:r>
      <w:r w:rsidRPr="001A25CD">
        <w:rPr>
          <w:sz w:val="20"/>
          <w:szCs w:val="20"/>
        </w:rPr>
        <w:t>, considerando o desvio padrão</w:t>
      </w:r>
      <w:r w:rsidR="00DB7BAA" w:rsidRPr="001A25CD">
        <w:rPr>
          <w:sz w:val="20"/>
          <w:szCs w:val="20"/>
        </w:rPr>
        <w:t>;</w:t>
      </w:r>
      <w:r w:rsidRPr="001A25CD">
        <w:rPr>
          <w:sz w:val="20"/>
          <w:szCs w:val="20"/>
        </w:rPr>
        <w:t xml:space="preserve"> e </w:t>
      </w:r>
      <w:r w:rsidR="00C93963" w:rsidRPr="001A25CD">
        <w:rPr>
          <w:sz w:val="20"/>
          <w:szCs w:val="20"/>
        </w:rPr>
        <w:t>12,1</w:t>
      </w:r>
      <w:r w:rsidR="00DB7BAA" w:rsidRPr="001A25CD">
        <w:rPr>
          <w:sz w:val="20"/>
          <w:szCs w:val="20"/>
        </w:rPr>
        <w:t xml:space="preserve">% de redução </w:t>
      </w:r>
      <w:r w:rsidR="001B4236" w:rsidRPr="001A25CD">
        <w:rPr>
          <w:sz w:val="20"/>
          <w:szCs w:val="20"/>
        </w:rPr>
        <w:t>da</w:t>
      </w:r>
      <w:r w:rsidR="00DB7BAA" w:rsidRPr="001A25CD">
        <w:rPr>
          <w:sz w:val="20"/>
          <w:szCs w:val="20"/>
        </w:rPr>
        <w:t xml:space="preserve"> </w:t>
      </w:r>
      <w:r w:rsidRPr="001A25CD">
        <w:rPr>
          <w:sz w:val="20"/>
          <w:szCs w:val="20"/>
        </w:rPr>
        <w:t xml:space="preserve">resistência </w:t>
      </w:r>
      <w:r w:rsidR="00C93963" w:rsidRPr="001A25CD">
        <w:rPr>
          <w:sz w:val="20"/>
          <w:szCs w:val="20"/>
        </w:rPr>
        <w:t xml:space="preserve">média </w:t>
      </w:r>
      <w:r w:rsidRPr="001A25CD">
        <w:rPr>
          <w:sz w:val="20"/>
          <w:szCs w:val="20"/>
        </w:rPr>
        <w:t>à tração na flexão</w:t>
      </w:r>
      <w:r w:rsidR="00C93963" w:rsidRPr="001A25CD">
        <w:rPr>
          <w:sz w:val="20"/>
          <w:szCs w:val="20"/>
        </w:rPr>
        <w:t xml:space="preserve"> com o aumento do teor de LAS</w:t>
      </w:r>
      <w:r w:rsidRPr="001A25CD">
        <w:rPr>
          <w:sz w:val="20"/>
          <w:szCs w:val="20"/>
        </w:rPr>
        <w:t xml:space="preserve">. </w:t>
      </w:r>
      <w:r w:rsidR="001B4236" w:rsidRPr="001A25CD">
        <w:rPr>
          <w:sz w:val="20"/>
          <w:szCs w:val="20"/>
        </w:rPr>
        <w:t>A dosagem de 0,7% de LAS resultou em uma perda significativa de resistência mecânica de forma geral</w:t>
      </w:r>
      <w:r w:rsidR="00C93963" w:rsidRPr="001A25CD">
        <w:rPr>
          <w:sz w:val="20"/>
          <w:szCs w:val="20"/>
        </w:rPr>
        <w:t>, com redução de 29,6% na resistência à compressão em comparação com a argamassa com 0,5%</w:t>
      </w:r>
      <w:r w:rsidR="001B4236" w:rsidRPr="001A25CD">
        <w:rPr>
          <w:sz w:val="20"/>
          <w:szCs w:val="20"/>
        </w:rPr>
        <w:t xml:space="preserve">. </w:t>
      </w:r>
      <w:r w:rsidR="009607E5" w:rsidRPr="001A25CD">
        <w:rPr>
          <w:sz w:val="20"/>
          <w:szCs w:val="20"/>
        </w:rPr>
        <w:t xml:space="preserve">Dada a possibilidade de perda de eficiência do LAS ao longo do período de armazenamento, e </w:t>
      </w:r>
      <w:r w:rsidRPr="001A25CD">
        <w:rPr>
          <w:sz w:val="20"/>
          <w:szCs w:val="20"/>
        </w:rPr>
        <w:t xml:space="preserve">visando otimizar as propriedades das argamassas moldadas após </w:t>
      </w:r>
      <w:r w:rsidR="009607E5" w:rsidRPr="001A25CD">
        <w:rPr>
          <w:sz w:val="20"/>
          <w:szCs w:val="20"/>
        </w:rPr>
        <w:t>o</w:t>
      </w:r>
      <w:r w:rsidRPr="001A25CD">
        <w:rPr>
          <w:sz w:val="20"/>
          <w:szCs w:val="20"/>
        </w:rPr>
        <w:t xml:space="preserve"> armazenamento das misturas semiprontas</w:t>
      </w:r>
      <w:r w:rsidR="009607E5" w:rsidRPr="001A25CD">
        <w:rPr>
          <w:sz w:val="20"/>
          <w:szCs w:val="20"/>
        </w:rPr>
        <w:t>, foi adotado o teor de 0,5% na sequência do programa experimental</w:t>
      </w:r>
      <w:r w:rsidRPr="001A25CD">
        <w:rPr>
          <w:sz w:val="20"/>
          <w:szCs w:val="20"/>
        </w:rPr>
        <w:t>.</w:t>
      </w:r>
    </w:p>
    <w:p w14:paraId="663E74AA" w14:textId="77777777" w:rsidR="00046A77" w:rsidRDefault="00046A77" w:rsidP="002A1D90">
      <w:pPr>
        <w:pBdr>
          <w:top w:val="nil"/>
          <w:left w:val="nil"/>
          <w:bottom w:val="nil"/>
          <w:right w:val="nil"/>
          <w:between w:val="nil"/>
        </w:pBdr>
        <w:spacing w:after="240"/>
        <w:ind w:right="199"/>
        <w:jc w:val="both"/>
        <w:rPr>
          <w:sz w:val="20"/>
          <w:szCs w:val="20"/>
        </w:rPr>
      </w:pPr>
    </w:p>
    <w:p w14:paraId="18BB46FD" w14:textId="77777777" w:rsidR="00046A77" w:rsidRPr="001A25CD" w:rsidRDefault="00046A77" w:rsidP="002A1D90">
      <w:pPr>
        <w:pBdr>
          <w:top w:val="nil"/>
          <w:left w:val="nil"/>
          <w:bottom w:val="nil"/>
          <w:right w:val="nil"/>
          <w:between w:val="nil"/>
        </w:pBdr>
        <w:spacing w:after="240"/>
        <w:ind w:right="199"/>
        <w:jc w:val="both"/>
        <w:rPr>
          <w:sz w:val="20"/>
          <w:szCs w:val="20"/>
        </w:rPr>
      </w:pPr>
    </w:p>
    <w:p w14:paraId="6B3AFD13" w14:textId="20FB3041" w:rsidR="00AF639B" w:rsidRPr="00762005" w:rsidRDefault="00AF639B" w:rsidP="001A25CD">
      <w:pPr>
        <w:spacing w:before="1"/>
        <w:ind w:left="1465" w:right="1409"/>
        <w:jc w:val="center"/>
      </w:pPr>
      <w:r w:rsidRPr="00762005">
        <w:rPr>
          <w:sz w:val="18"/>
          <w:szCs w:val="18"/>
        </w:rPr>
        <w:lastRenderedPageBreak/>
        <w:t xml:space="preserve">Figura </w:t>
      </w:r>
      <w:r w:rsidR="00076C31" w:rsidRPr="00762005">
        <w:rPr>
          <w:sz w:val="18"/>
          <w:szCs w:val="18"/>
        </w:rPr>
        <w:t xml:space="preserve">2 </w:t>
      </w:r>
      <w:r w:rsidRPr="00762005">
        <w:rPr>
          <w:sz w:val="18"/>
          <w:szCs w:val="18"/>
        </w:rPr>
        <w:t>: Resistências à compressão e à tração na flexão das argamassas aos 28 dias.</w:t>
      </w:r>
    </w:p>
    <w:p w14:paraId="44633A57" w14:textId="140FD35F" w:rsidR="00AF639B" w:rsidRPr="001A25CD" w:rsidRDefault="00AF639B" w:rsidP="001A25CD">
      <w:pPr>
        <w:spacing w:before="60" w:after="240"/>
        <w:ind w:left="1465" w:right="1409"/>
        <w:jc w:val="center"/>
        <w:rPr>
          <w:sz w:val="16"/>
          <w:szCs w:val="16"/>
        </w:rPr>
      </w:pPr>
      <w:r w:rsidRPr="002A1D90">
        <w:rPr>
          <w:noProof/>
          <w:shd w:val="clear" w:color="auto" w:fill="FFFFFF" w:themeFill="background1"/>
        </w:rPr>
        <w:drawing>
          <wp:inline distT="0" distB="0" distL="0" distR="0" wp14:anchorId="579B7C95" wp14:editId="1DF813B0">
            <wp:extent cx="2628000" cy="2743200"/>
            <wp:effectExtent l="0" t="0" r="1270" b="0"/>
            <wp:docPr id="922307956" name="Gráfico 1">
              <a:extLst xmlns:a="http://schemas.openxmlformats.org/drawingml/2006/main">
                <a:ext uri="{FF2B5EF4-FFF2-40B4-BE49-F238E27FC236}">
                  <a16:creationId xmlns:a16="http://schemas.microsoft.com/office/drawing/2014/main" id="{183CCEC8-591F-4328-8BF2-7C749DEFAB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1A25CD">
        <w:br w:type="textWrapping" w:clear="all"/>
      </w:r>
      <w:r w:rsidRPr="001A25CD">
        <w:rPr>
          <w:b/>
          <w:bCs/>
          <w:sz w:val="16"/>
          <w:szCs w:val="16"/>
        </w:rPr>
        <w:t>Fonte</w:t>
      </w:r>
      <w:r w:rsidRPr="001A25CD">
        <w:rPr>
          <w:sz w:val="16"/>
          <w:szCs w:val="16"/>
        </w:rPr>
        <w:t>: Autores</w:t>
      </w:r>
    </w:p>
    <w:p w14:paraId="049BABF8" w14:textId="70524DC1" w:rsidR="00AF639B" w:rsidRPr="001A25CD" w:rsidRDefault="00763CA8" w:rsidP="002A1D90">
      <w:pPr>
        <w:pStyle w:val="Ttulo2"/>
        <w:numPr>
          <w:ilvl w:val="1"/>
          <w:numId w:val="1"/>
        </w:numPr>
        <w:tabs>
          <w:tab w:val="left" w:pos="426"/>
        </w:tabs>
        <w:spacing w:before="360" w:after="120"/>
        <w:ind w:left="560" w:hanging="560"/>
      </w:pPr>
      <w:r w:rsidRPr="001A25CD">
        <w:t xml:space="preserve"> </w:t>
      </w:r>
      <w:r w:rsidR="00CA4992" w:rsidRPr="001A25CD">
        <w:t>AVALIAÇÃO DO TEMPO DE ARMAZENAMENTO</w:t>
      </w:r>
    </w:p>
    <w:p w14:paraId="04BCB0BF" w14:textId="15454B45" w:rsidR="00AF639B" w:rsidRPr="001A25CD" w:rsidRDefault="00AF639B" w:rsidP="002A1D90">
      <w:pPr>
        <w:pBdr>
          <w:top w:val="nil"/>
          <w:left w:val="nil"/>
          <w:bottom w:val="nil"/>
          <w:right w:val="nil"/>
          <w:between w:val="nil"/>
        </w:pBdr>
        <w:spacing w:after="240"/>
        <w:ind w:right="199"/>
        <w:jc w:val="both"/>
        <w:rPr>
          <w:sz w:val="20"/>
          <w:szCs w:val="20"/>
        </w:rPr>
      </w:pPr>
      <w:r w:rsidRPr="001A25CD">
        <w:rPr>
          <w:sz w:val="20"/>
          <w:szCs w:val="20"/>
        </w:rPr>
        <w:t xml:space="preserve">Os resultados de caracterização das argamassas no estado fresco são apresentados na Figura </w:t>
      </w:r>
      <w:r w:rsidR="00076C31" w:rsidRPr="001A25CD">
        <w:rPr>
          <w:sz w:val="20"/>
          <w:szCs w:val="20"/>
        </w:rPr>
        <w:t>3.</w:t>
      </w:r>
    </w:p>
    <w:p w14:paraId="55D551B2" w14:textId="03F12AEA" w:rsidR="00AF639B" w:rsidRPr="001A25CD" w:rsidRDefault="00AF639B" w:rsidP="001A25CD">
      <w:pPr>
        <w:spacing w:before="1"/>
        <w:ind w:left="1465" w:right="1409"/>
        <w:jc w:val="center"/>
        <w:rPr>
          <w:sz w:val="20"/>
          <w:szCs w:val="20"/>
        </w:rPr>
      </w:pPr>
      <w:r w:rsidRPr="001A25CD">
        <w:rPr>
          <w:sz w:val="16"/>
          <w:szCs w:val="16"/>
        </w:rPr>
        <w:t xml:space="preserve">Figura </w:t>
      </w:r>
      <w:r w:rsidR="00076C31" w:rsidRPr="001A25CD">
        <w:rPr>
          <w:sz w:val="16"/>
          <w:szCs w:val="16"/>
        </w:rPr>
        <w:t>3</w:t>
      </w:r>
      <w:r w:rsidRPr="001A25CD">
        <w:rPr>
          <w:sz w:val="16"/>
          <w:szCs w:val="16"/>
        </w:rPr>
        <w:t xml:space="preserve">: </w:t>
      </w:r>
      <w:r w:rsidR="00EF5561" w:rsidRPr="001A25CD">
        <w:rPr>
          <w:sz w:val="16"/>
          <w:szCs w:val="16"/>
        </w:rPr>
        <w:t xml:space="preserve">(a) </w:t>
      </w:r>
      <w:r w:rsidRPr="001A25CD">
        <w:rPr>
          <w:sz w:val="16"/>
          <w:szCs w:val="16"/>
        </w:rPr>
        <w:t xml:space="preserve">densidade no estado freso e </w:t>
      </w:r>
      <w:r w:rsidR="000E58C3" w:rsidRPr="001A25CD">
        <w:rPr>
          <w:sz w:val="16"/>
          <w:szCs w:val="16"/>
        </w:rPr>
        <w:t>relação</w:t>
      </w:r>
      <w:r w:rsidRPr="001A25CD">
        <w:rPr>
          <w:sz w:val="16"/>
          <w:szCs w:val="16"/>
        </w:rPr>
        <w:t xml:space="preserve"> água/cimento e</w:t>
      </w:r>
      <w:r w:rsidR="00EF5561" w:rsidRPr="001A25CD">
        <w:rPr>
          <w:sz w:val="16"/>
          <w:szCs w:val="16"/>
        </w:rPr>
        <w:t xml:space="preserve"> (b) </w:t>
      </w:r>
      <w:r w:rsidRPr="001A25CD">
        <w:rPr>
          <w:sz w:val="16"/>
          <w:szCs w:val="16"/>
        </w:rPr>
        <w:t>rebote, teor de ar incorporado e retenção de água</w:t>
      </w:r>
      <w:r w:rsidR="00EF5561" w:rsidRPr="001A25CD">
        <w:rPr>
          <w:sz w:val="16"/>
          <w:szCs w:val="16"/>
        </w:rPr>
        <w:t>.</w:t>
      </w:r>
    </w:p>
    <w:p w14:paraId="73AC1059" w14:textId="64FC0B27" w:rsidR="00AF639B" w:rsidRPr="001A25CD" w:rsidRDefault="00AF639B" w:rsidP="001A25CD">
      <w:pPr>
        <w:tabs>
          <w:tab w:val="left" w:pos="565"/>
        </w:tabs>
        <w:jc w:val="both"/>
        <w:rPr>
          <w:sz w:val="20"/>
          <w:szCs w:val="20"/>
        </w:rPr>
      </w:pPr>
    </w:p>
    <w:p w14:paraId="2AFC1BBF" w14:textId="52B3F567" w:rsidR="00AF639B" w:rsidRPr="001A25CD" w:rsidRDefault="00775AF1" w:rsidP="001A25CD">
      <w:pPr>
        <w:tabs>
          <w:tab w:val="left" w:pos="565"/>
        </w:tabs>
        <w:ind w:left="142"/>
        <w:jc w:val="center"/>
        <w:rPr>
          <w:sz w:val="20"/>
          <w:szCs w:val="20"/>
        </w:rPr>
      </w:pPr>
      <w:r w:rsidRPr="001A25CD">
        <w:rPr>
          <w:noProof/>
        </w:rPr>
        <mc:AlternateContent>
          <mc:Choice Requires="wps">
            <w:drawing>
              <wp:anchor distT="0" distB="0" distL="114300" distR="114300" simplePos="0" relativeHeight="251661312" behindDoc="0" locked="0" layoutInCell="1" allowOverlap="1" wp14:anchorId="1CC508D3" wp14:editId="5FB94B56">
                <wp:simplePos x="0" y="0"/>
                <wp:positionH relativeFrom="column">
                  <wp:posOffset>5516880</wp:posOffset>
                </wp:positionH>
                <wp:positionV relativeFrom="paragraph">
                  <wp:posOffset>122555</wp:posOffset>
                </wp:positionV>
                <wp:extent cx="254000" cy="241300"/>
                <wp:effectExtent l="0" t="0" r="0" b="6350"/>
                <wp:wrapNone/>
                <wp:docPr id="329212121" name="Caixa de Texto 7"/>
                <wp:cNvGraphicFramePr/>
                <a:graphic xmlns:a="http://schemas.openxmlformats.org/drawingml/2006/main">
                  <a:graphicData uri="http://schemas.microsoft.com/office/word/2010/wordprocessingShape">
                    <wps:wsp>
                      <wps:cNvSpPr txBox="1"/>
                      <wps:spPr>
                        <a:xfrm>
                          <a:off x="0" y="0"/>
                          <a:ext cx="254000" cy="241300"/>
                        </a:xfrm>
                        <a:prstGeom prst="rect">
                          <a:avLst/>
                        </a:prstGeom>
                        <a:noFill/>
                        <a:ln w="6350">
                          <a:noFill/>
                        </a:ln>
                      </wps:spPr>
                      <wps:txbx>
                        <w:txbxContent>
                          <w:p w14:paraId="1FF1695B" w14:textId="52BE828B" w:rsidR="00EF5561" w:rsidRPr="006B1965" w:rsidRDefault="00EF5561" w:rsidP="00EF5561">
                            <w:pPr>
                              <w:rPr>
                                <w:b/>
                                <w:bCs/>
                                <w:lang w:val="pt-BR"/>
                              </w:rPr>
                            </w:pPr>
                            <w:r w:rsidRPr="00EF5561">
                              <w:rPr>
                                <w:b/>
                                <w:bCs/>
                                <w:lang w:val="pt-B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508D3" id="_x0000_t202" coordsize="21600,21600" o:spt="202" path="m,l,21600r21600,l21600,xe">
                <v:stroke joinstyle="miter"/>
                <v:path gradientshapeok="t" o:connecttype="rect"/>
              </v:shapetype>
              <v:shape id="Caixa de Texto 7" o:spid="_x0000_s1026" type="#_x0000_t202" style="position:absolute;left:0;text-align:left;margin-left:434.4pt;margin-top:9.65pt;width:20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" filled="f" stroked="f" strokeweight=".5pt">
                <v:textbox>
                  <w:txbxContent>
                    <w:p w14:paraId="1FF1695B" w14:textId="52BE828B" w:rsidR="00EF5561" w:rsidRPr="006B1965" w:rsidRDefault="00EF5561" w:rsidP="00EF5561">
                      <w:pPr>
                        <w:rPr>
                          <w:b/>
                          <w:bCs/>
                          <w:lang w:val="pt-BR"/>
                        </w:rPr>
                      </w:pPr>
                      <w:r w:rsidRPr="00EF5561">
                        <w:rPr>
                          <w:b/>
                          <w:bCs/>
                          <w:lang w:val="pt-BR"/>
                        </w:rPr>
                        <w:t>b</w:t>
                      </w:r>
                    </w:p>
                  </w:txbxContent>
                </v:textbox>
              </v:shape>
            </w:pict>
          </mc:Fallback>
        </mc:AlternateContent>
      </w:r>
      <w:r w:rsidRPr="001A25CD">
        <w:rPr>
          <w:noProof/>
        </w:rPr>
        <mc:AlternateContent>
          <mc:Choice Requires="wps">
            <w:drawing>
              <wp:anchor distT="0" distB="0" distL="114300" distR="114300" simplePos="0" relativeHeight="251659264" behindDoc="0" locked="0" layoutInCell="1" allowOverlap="1" wp14:anchorId="64ACAAAD" wp14:editId="5B8D110F">
                <wp:simplePos x="0" y="0"/>
                <wp:positionH relativeFrom="column">
                  <wp:posOffset>2519680</wp:posOffset>
                </wp:positionH>
                <wp:positionV relativeFrom="paragraph">
                  <wp:posOffset>97155</wp:posOffset>
                </wp:positionV>
                <wp:extent cx="254000" cy="241300"/>
                <wp:effectExtent l="0" t="0" r="0" b="6350"/>
                <wp:wrapNone/>
                <wp:docPr id="197326769" name="Caixa de Texto 7"/>
                <wp:cNvGraphicFramePr/>
                <a:graphic xmlns:a="http://schemas.openxmlformats.org/drawingml/2006/main">
                  <a:graphicData uri="http://schemas.microsoft.com/office/word/2010/wordprocessingShape">
                    <wps:wsp>
                      <wps:cNvSpPr txBox="1"/>
                      <wps:spPr>
                        <a:xfrm>
                          <a:off x="0" y="0"/>
                          <a:ext cx="254000" cy="241300"/>
                        </a:xfrm>
                        <a:prstGeom prst="rect">
                          <a:avLst/>
                        </a:prstGeom>
                        <a:noFill/>
                        <a:ln w="6350">
                          <a:noFill/>
                        </a:ln>
                      </wps:spPr>
                      <wps:txbx>
                        <w:txbxContent>
                          <w:p w14:paraId="201A8F8E" w14:textId="434A7ADA" w:rsidR="00EF5561" w:rsidRPr="006B1965" w:rsidRDefault="00EF5561">
                            <w:pPr>
                              <w:rPr>
                                <w:b/>
                                <w:bCs/>
                                <w:lang w:val="pt-BR"/>
                              </w:rPr>
                            </w:pPr>
                            <w:r w:rsidRPr="006B1965">
                              <w:rPr>
                                <w:b/>
                                <w:bCs/>
                                <w:lang w:val="pt-B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CAAAD" id="_x0000_s1027" type="#_x0000_t202" style="position:absolute;left:0;text-align:left;margin-left:198.4pt;margin-top:7.65pt;width:20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" filled="f" stroked="f" strokeweight=".5pt">
                <v:textbox>
                  <w:txbxContent>
                    <w:p w14:paraId="201A8F8E" w14:textId="434A7ADA" w:rsidR="00EF5561" w:rsidRPr="006B1965" w:rsidRDefault="00EF5561">
                      <w:pPr>
                        <w:rPr>
                          <w:b/>
                          <w:bCs/>
                          <w:lang w:val="pt-BR"/>
                        </w:rPr>
                      </w:pPr>
                      <w:r w:rsidRPr="006B1965">
                        <w:rPr>
                          <w:b/>
                          <w:bCs/>
                          <w:lang w:val="pt-BR"/>
                        </w:rPr>
                        <w:t>a</w:t>
                      </w:r>
                    </w:p>
                  </w:txbxContent>
                </v:textbox>
              </v:shape>
            </w:pict>
          </mc:Fallback>
        </mc:AlternateContent>
      </w:r>
      <w:r w:rsidR="00AF639B" w:rsidRPr="001A25CD">
        <w:rPr>
          <w:noProof/>
        </w:rPr>
        <w:drawing>
          <wp:inline distT="0" distB="0" distL="0" distR="0" wp14:anchorId="4805683B" wp14:editId="037C3CAB">
            <wp:extent cx="2916000" cy="2160000"/>
            <wp:effectExtent l="0" t="0" r="17780" b="12065"/>
            <wp:docPr id="1056152456" name="Gráfico 1">
              <a:extLst xmlns:a="http://schemas.openxmlformats.org/drawingml/2006/main">
                <a:ext uri="{FF2B5EF4-FFF2-40B4-BE49-F238E27FC236}">
                  <a16:creationId xmlns:a16="http://schemas.microsoft.com/office/drawing/2014/main" id="{72704C13-0FB0-F6AE-CFA4-6AFE3E1E77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F639B" w:rsidRPr="001A25CD">
        <w:rPr>
          <w:noProof/>
        </w:rPr>
        <w:drawing>
          <wp:inline distT="0" distB="0" distL="0" distR="0" wp14:anchorId="4BAFE1D4" wp14:editId="503021EB">
            <wp:extent cx="2916000" cy="2160000"/>
            <wp:effectExtent l="0" t="0" r="17780" b="12065"/>
            <wp:docPr id="1616490868" name="Gráfico 1">
              <a:extLst xmlns:a="http://schemas.openxmlformats.org/drawingml/2006/main">
                <a:ext uri="{FF2B5EF4-FFF2-40B4-BE49-F238E27FC236}">
                  <a16:creationId xmlns:a16="http://schemas.microsoft.com/office/drawing/2014/main" id="{D7E02E12-B8BF-879B-5EA0-00B423B2B7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C13A24" w14:textId="77777777" w:rsidR="00AF639B" w:rsidRPr="001A25CD" w:rsidRDefault="00AF639B" w:rsidP="001A25CD">
      <w:pPr>
        <w:spacing w:before="60" w:after="240"/>
        <w:ind w:left="1465" w:right="1409"/>
        <w:jc w:val="center"/>
        <w:rPr>
          <w:sz w:val="16"/>
          <w:szCs w:val="16"/>
        </w:rPr>
      </w:pPr>
      <w:r w:rsidRPr="001A25CD">
        <w:rPr>
          <w:b/>
          <w:bCs/>
          <w:sz w:val="16"/>
          <w:szCs w:val="16"/>
        </w:rPr>
        <w:t>Fonte</w:t>
      </w:r>
      <w:r w:rsidRPr="001A25CD">
        <w:rPr>
          <w:sz w:val="16"/>
          <w:szCs w:val="16"/>
        </w:rPr>
        <w:t>: Autores</w:t>
      </w:r>
    </w:p>
    <w:p w14:paraId="0DE86238" w14:textId="1C45CFF3" w:rsidR="006C7DC3" w:rsidRPr="001A25CD" w:rsidRDefault="00AF639B" w:rsidP="002A1D90">
      <w:pPr>
        <w:pBdr>
          <w:top w:val="nil"/>
          <w:left w:val="nil"/>
          <w:bottom w:val="nil"/>
          <w:right w:val="nil"/>
          <w:between w:val="nil"/>
        </w:pBdr>
        <w:spacing w:after="240"/>
        <w:ind w:right="199"/>
        <w:jc w:val="both"/>
        <w:rPr>
          <w:sz w:val="20"/>
          <w:szCs w:val="20"/>
        </w:rPr>
      </w:pPr>
      <w:r w:rsidRPr="001A25CD">
        <w:rPr>
          <w:sz w:val="20"/>
          <w:szCs w:val="20"/>
        </w:rPr>
        <w:t xml:space="preserve">Observou-se que, com o aumento do tempo de armazenamento, houve uma redução </w:t>
      </w:r>
      <w:r w:rsidR="001B4236" w:rsidRPr="001A25CD">
        <w:rPr>
          <w:sz w:val="20"/>
          <w:szCs w:val="20"/>
        </w:rPr>
        <w:t xml:space="preserve">da </w:t>
      </w:r>
      <w:r w:rsidRPr="001A25CD">
        <w:rPr>
          <w:sz w:val="20"/>
          <w:szCs w:val="20"/>
        </w:rPr>
        <w:t>densidade no estado fresco</w:t>
      </w:r>
      <w:r w:rsidR="008C4339" w:rsidRPr="001A25CD">
        <w:rPr>
          <w:sz w:val="20"/>
          <w:szCs w:val="20"/>
        </w:rPr>
        <w:t xml:space="preserve">, </w:t>
      </w:r>
      <w:r w:rsidR="00604DF2" w:rsidRPr="001A25CD">
        <w:rPr>
          <w:sz w:val="20"/>
          <w:szCs w:val="20"/>
        </w:rPr>
        <w:t>que</w:t>
      </w:r>
      <w:r w:rsidRPr="001A25CD">
        <w:rPr>
          <w:sz w:val="20"/>
          <w:szCs w:val="20"/>
        </w:rPr>
        <w:t xml:space="preserve"> pode ser atribuída</w:t>
      </w:r>
      <w:r w:rsidR="008C4339" w:rsidRPr="001A25CD">
        <w:rPr>
          <w:sz w:val="20"/>
          <w:szCs w:val="20"/>
        </w:rPr>
        <w:t xml:space="preserve"> </w:t>
      </w:r>
      <w:r w:rsidRPr="001A25CD">
        <w:rPr>
          <w:sz w:val="20"/>
          <w:szCs w:val="20"/>
        </w:rPr>
        <w:t>ao aumento</w:t>
      </w:r>
      <w:r w:rsidR="008C4339" w:rsidRPr="001A25CD">
        <w:rPr>
          <w:sz w:val="20"/>
          <w:szCs w:val="20"/>
        </w:rPr>
        <w:t xml:space="preserve"> da relação</w:t>
      </w:r>
      <w:r w:rsidRPr="001A25CD">
        <w:rPr>
          <w:sz w:val="20"/>
          <w:szCs w:val="20"/>
        </w:rPr>
        <w:t xml:space="preserve"> água/cimento</w:t>
      </w:r>
      <w:r w:rsidR="008C4339" w:rsidRPr="001A25CD">
        <w:rPr>
          <w:sz w:val="20"/>
          <w:szCs w:val="20"/>
        </w:rPr>
        <w:t xml:space="preserve">. É possível identificar também </w:t>
      </w:r>
      <w:r w:rsidR="00604DF2" w:rsidRPr="001A25CD">
        <w:rPr>
          <w:sz w:val="20"/>
          <w:szCs w:val="20"/>
        </w:rPr>
        <w:t xml:space="preserve">diminuição do teor de </w:t>
      </w:r>
      <w:r w:rsidR="008C4339" w:rsidRPr="001A25CD">
        <w:rPr>
          <w:sz w:val="20"/>
          <w:szCs w:val="20"/>
        </w:rPr>
        <w:t>ar incorporado, justificado pela perda de eficiência do aditivo</w:t>
      </w:r>
      <w:r w:rsidR="00604DF2" w:rsidRPr="001A25CD">
        <w:rPr>
          <w:sz w:val="20"/>
          <w:szCs w:val="20"/>
        </w:rPr>
        <w:t xml:space="preserve"> ao longo do tempo</w:t>
      </w:r>
      <w:r w:rsidR="008C4339" w:rsidRPr="001A25CD">
        <w:rPr>
          <w:sz w:val="20"/>
          <w:szCs w:val="20"/>
        </w:rPr>
        <w:t xml:space="preserve">. </w:t>
      </w:r>
      <w:r w:rsidR="001B4236" w:rsidRPr="001A25CD">
        <w:rPr>
          <w:sz w:val="20"/>
          <w:szCs w:val="20"/>
        </w:rPr>
        <w:t xml:space="preserve">A capacidade de retenção de água na matriz fresca não apresentou diferença considerável em relação ao tempo de armazenamento. </w:t>
      </w:r>
      <w:r w:rsidR="0012154E" w:rsidRPr="001A25CD">
        <w:rPr>
          <w:sz w:val="20"/>
          <w:szCs w:val="20"/>
        </w:rPr>
        <w:t xml:space="preserve">O </w:t>
      </w:r>
      <w:r w:rsidR="001B4236" w:rsidRPr="001A25CD">
        <w:rPr>
          <w:sz w:val="20"/>
          <w:szCs w:val="20"/>
        </w:rPr>
        <w:t>expressivo</w:t>
      </w:r>
      <w:r w:rsidR="00D94EE7" w:rsidRPr="001A25CD">
        <w:rPr>
          <w:sz w:val="20"/>
          <w:szCs w:val="20"/>
        </w:rPr>
        <w:t xml:space="preserve"> </w:t>
      </w:r>
      <w:r w:rsidR="0012154E" w:rsidRPr="001A25CD">
        <w:rPr>
          <w:sz w:val="20"/>
          <w:szCs w:val="20"/>
        </w:rPr>
        <w:t xml:space="preserve">aumento do rebote </w:t>
      </w:r>
      <w:r w:rsidR="00D94EE7" w:rsidRPr="001A25CD">
        <w:rPr>
          <w:sz w:val="20"/>
          <w:szCs w:val="20"/>
        </w:rPr>
        <w:t>após</w:t>
      </w:r>
      <w:r w:rsidR="0012154E" w:rsidRPr="001A25CD">
        <w:rPr>
          <w:sz w:val="20"/>
          <w:szCs w:val="20"/>
        </w:rPr>
        <w:t xml:space="preserve"> 240 dias</w:t>
      </w:r>
      <w:r w:rsidR="00D94EE7" w:rsidRPr="001A25CD">
        <w:rPr>
          <w:sz w:val="20"/>
          <w:szCs w:val="20"/>
        </w:rPr>
        <w:t xml:space="preserve"> de armazenamento</w:t>
      </w:r>
      <w:r w:rsidR="0012154E" w:rsidRPr="001A25CD">
        <w:rPr>
          <w:sz w:val="20"/>
          <w:szCs w:val="20"/>
        </w:rPr>
        <w:t xml:space="preserve"> aponta para uma menor capacidade de adesão </w:t>
      </w:r>
      <w:r w:rsidR="00D94EE7" w:rsidRPr="001A25CD">
        <w:rPr>
          <w:sz w:val="20"/>
          <w:szCs w:val="20"/>
        </w:rPr>
        <w:t xml:space="preserve">da argamassa </w:t>
      </w:r>
      <w:r w:rsidR="0012154E" w:rsidRPr="001A25CD">
        <w:rPr>
          <w:sz w:val="20"/>
          <w:szCs w:val="20"/>
        </w:rPr>
        <w:t xml:space="preserve">ao substrato em </w:t>
      </w:r>
      <w:r w:rsidR="001B4236" w:rsidRPr="001A25CD">
        <w:rPr>
          <w:sz w:val="20"/>
          <w:szCs w:val="20"/>
        </w:rPr>
        <w:t>função de um maior teor de água e menor eficiência do LAS na mistura</w:t>
      </w:r>
      <w:r w:rsidR="0012154E" w:rsidRPr="001A25CD">
        <w:rPr>
          <w:sz w:val="20"/>
          <w:szCs w:val="20"/>
        </w:rPr>
        <w:t>.</w:t>
      </w:r>
    </w:p>
    <w:p w14:paraId="4AEC2C1C" w14:textId="43C54A38" w:rsidR="008C4339" w:rsidRDefault="006C7DC3" w:rsidP="002A1D90">
      <w:pPr>
        <w:pBdr>
          <w:top w:val="nil"/>
          <w:left w:val="nil"/>
          <w:bottom w:val="nil"/>
          <w:right w:val="nil"/>
          <w:between w:val="nil"/>
        </w:pBdr>
        <w:spacing w:after="240"/>
        <w:ind w:right="199"/>
        <w:jc w:val="both"/>
        <w:rPr>
          <w:sz w:val="20"/>
          <w:szCs w:val="20"/>
        </w:rPr>
      </w:pPr>
      <w:r w:rsidRPr="001A25CD">
        <w:rPr>
          <w:sz w:val="20"/>
          <w:szCs w:val="20"/>
        </w:rPr>
        <w:t xml:space="preserve">No estado endurecido (Figura 4), a argamassa armazenada por 240 dias apresentou desempenho </w:t>
      </w:r>
      <w:r w:rsidR="00645356" w:rsidRPr="001A25CD">
        <w:rPr>
          <w:sz w:val="20"/>
          <w:szCs w:val="20"/>
        </w:rPr>
        <w:t xml:space="preserve">superior </w:t>
      </w:r>
      <w:r w:rsidRPr="001A25CD">
        <w:rPr>
          <w:sz w:val="20"/>
          <w:szCs w:val="20"/>
        </w:rPr>
        <w:t>à compressão e à tração na flexão,</w:t>
      </w:r>
      <w:r w:rsidR="00645356" w:rsidRPr="001A25CD">
        <w:rPr>
          <w:sz w:val="20"/>
          <w:szCs w:val="20"/>
        </w:rPr>
        <w:t xml:space="preserve"> bem como </w:t>
      </w:r>
      <w:r w:rsidRPr="001A25CD">
        <w:rPr>
          <w:sz w:val="20"/>
          <w:szCs w:val="20"/>
        </w:rPr>
        <w:t>menor índice de vazios</w:t>
      </w:r>
      <w:r w:rsidR="00645356" w:rsidRPr="001A25CD">
        <w:rPr>
          <w:sz w:val="20"/>
          <w:szCs w:val="20"/>
        </w:rPr>
        <w:t>, indicando que seu</w:t>
      </w:r>
      <w:r w:rsidRPr="001A25CD">
        <w:rPr>
          <w:sz w:val="20"/>
          <w:szCs w:val="20"/>
        </w:rPr>
        <w:t xml:space="preserve"> </w:t>
      </w:r>
      <w:r w:rsidR="00BA2FB0" w:rsidRPr="001A25CD">
        <w:rPr>
          <w:sz w:val="20"/>
          <w:szCs w:val="20"/>
        </w:rPr>
        <w:t>menor teor de ar incorporado</w:t>
      </w:r>
      <w:r w:rsidRPr="001A25CD">
        <w:rPr>
          <w:sz w:val="20"/>
          <w:szCs w:val="20"/>
        </w:rPr>
        <w:t xml:space="preserve"> constitu</w:t>
      </w:r>
      <w:r w:rsidR="00645356" w:rsidRPr="001A25CD">
        <w:rPr>
          <w:sz w:val="20"/>
          <w:szCs w:val="20"/>
        </w:rPr>
        <w:t>iu</w:t>
      </w:r>
      <w:r w:rsidRPr="001A25CD">
        <w:rPr>
          <w:sz w:val="20"/>
          <w:szCs w:val="20"/>
        </w:rPr>
        <w:t xml:space="preserve"> uma matriz </w:t>
      </w:r>
      <w:r w:rsidR="00645356" w:rsidRPr="001A25CD">
        <w:rPr>
          <w:sz w:val="20"/>
          <w:szCs w:val="20"/>
        </w:rPr>
        <w:t xml:space="preserve">com estrutura mais refinada de poros. Essa constatação é </w:t>
      </w:r>
      <w:r w:rsidRPr="001A25CD">
        <w:rPr>
          <w:sz w:val="20"/>
          <w:szCs w:val="20"/>
        </w:rPr>
        <w:t>corroborad</w:t>
      </w:r>
      <w:r w:rsidR="00645356" w:rsidRPr="001A25CD">
        <w:rPr>
          <w:sz w:val="20"/>
          <w:szCs w:val="20"/>
        </w:rPr>
        <w:t>a</w:t>
      </w:r>
      <w:r w:rsidRPr="001A25CD">
        <w:rPr>
          <w:sz w:val="20"/>
          <w:szCs w:val="20"/>
        </w:rPr>
        <w:t xml:space="preserve"> pelos resultados da velocidade do pulso ultrassônico</w:t>
      </w:r>
      <w:r w:rsidR="00645356" w:rsidRPr="001A25CD">
        <w:rPr>
          <w:sz w:val="20"/>
          <w:szCs w:val="20"/>
        </w:rPr>
        <w:t>, absorção de água e massa específica</w:t>
      </w:r>
      <w:r w:rsidRPr="001A25CD">
        <w:rPr>
          <w:sz w:val="20"/>
          <w:szCs w:val="20"/>
        </w:rPr>
        <w:t xml:space="preserve">. É importante </w:t>
      </w:r>
      <w:r w:rsidR="00645356" w:rsidRPr="001A25CD">
        <w:rPr>
          <w:sz w:val="20"/>
          <w:szCs w:val="20"/>
        </w:rPr>
        <w:t>observar</w:t>
      </w:r>
      <w:r w:rsidRPr="001A25CD">
        <w:rPr>
          <w:sz w:val="20"/>
          <w:szCs w:val="20"/>
        </w:rPr>
        <w:t xml:space="preserve"> que a presença desses vazios pode ser benéfica </w:t>
      </w:r>
      <w:r w:rsidR="00997CB5" w:rsidRPr="001A25CD">
        <w:rPr>
          <w:sz w:val="20"/>
          <w:szCs w:val="20"/>
        </w:rPr>
        <w:t xml:space="preserve">para argamassas </w:t>
      </w:r>
      <w:r w:rsidRPr="001A25CD">
        <w:rPr>
          <w:sz w:val="20"/>
          <w:szCs w:val="20"/>
        </w:rPr>
        <w:t xml:space="preserve">em termos de absorção de deformações e resistência </w:t>
      </w:r>
      <w:r w:rsidR="00997CB5" w:rsidRPr="001A25CD">
        <w:rPr>
          <w:sz w:val="20"/>
          <w:szCs w:val="20"/>
        </w:rPr>
        <w:t>à</w:t>
      </w:r>
      <w:r w:rsidRPr="001A25CD">
        <w:rPr>
          <w:sz w:val="20"/>
          <w:szCs w:val="20"/>
        </w:rPr>
        <w:t xml:space="preserve"> fissura</w:t>
      </w:r>
      <w:r w:rsidR="00997CB5" w:rsidRPr="001A25CD">
        <w:rPr>
          <w:sz w:val="20"/>
          <w:szCs w:val="20"/>
        </w:rPr>
        <w:t>ção</w:t>
      </w:r>
      <w:r w:rsidRPr="001A25CD">
        <w:rPr>
          <w:sz w:val="20"/>
          <w:szCs w:val="20"/>
        </w:rPr>
        <w:t>.</w:t>
      </w:r>
    </w:p>
    <w:p w14:paraId="104A8017" w14:textId="77777777" w:rsidR="00C14C77" w:rsidRDefault="00C14C77" w:rsidP="002A1D90">
      <w:pPr>
        <w:pBdr>
          <w:top w:val="nil"/>
          <w:left w:val="nil"/>
          <w:bottom w:val="nil"/>
          <w:right w:val="nil"/>
          <w:between w:val="nil"/>
        </w:pBdr>
        <w:spacing w:after="240"/>
        <w:ind w:right="199"/>
        <w:jc w:val="both"/>
        <w:rPr>
          <w:sz w:val="20"/>
          <w:szCs w:val="20"/>
        </w:rPr>
      </w:pPr>
    </w:p>
    <w:p w14:paraId="21AEC0BB" w14:textId="77777777" w:rsidR="00C14C77" w:rsidRPr="001A25CD" w:rsidRDefault="00C14C77" w:rsidP="002A1D90">
      <w:pPr>
        <w:pBdr>
          <w:top w:val="nil"/>
          <w:left w:val="nil"/>
          <w:bottom w:val="nil"/>
          <w:right w:val="nil"/>
          <w:between w:val="nil"/>
        </w:pBdr>
        <w:spacing w:after="240"/>
        <w:ind w:right="199"/>
        <w:jc w:val="both"/>
        <w:rPr>
          <w:sz w:val="20"/>
          <w:szCs w:val="20"/>
        </w:rPr>
      </w:pPr>
    </w:p>
    <w:p w14:paraId="4A9202B2" w14:textId="64A56A7E" w:rsidR="00AF639B" w:rsidRPr="001A25CD" w:rsidRDefault="00AF639B" w:rsidP="00CF67BD">
      <w:pPr>
        <w:tabs>
          <w:tab w:val="left" w:pos="565"/>
        </w:tabs>
        <w:ind w:left="142"/>
        <w:jc w:val="center"/>
        <w:rPr>
          <w:sz w:val="20"/>
          <w:szCs w:val="20"/>
        </w:rPr>
      </w:pPr>
      <w:r w:rsidRPr="001A25CD">
        <w:rPr>
          <w:sz w:val="16"/>
          <w:szCs w:val="16"/>
        </w:rPr>
        <w:lastRenderedPageBreak/>
        <w:t xml:space="preserve">Figura </w:t>
      </w:r>
      <w:r w:rsidR="00076C31" w:rsidRPr="001A25CD">
        <w:rPr>
          <w:sz w:val="16"/>
          <w:szCs w:val="16"/>
        </w:rPr>
        <w:t>4</w:t>
      </w:r>
      <w:r w:rsidRPr="001A25CD">
        <w:rPr>
          <w:sz w:val="16"/>
          <w:szCs w:val="16"/>
        </w:rPr>
        <w:t xml:space="preserve">: </w:t>
      </w:r>
      <w:r w:rsidR="00076C31" w:rsidRPr="001A25CD">
        <w:rPr>
          <w:sz w:val="16"/>
          <w:szCs w:val="16"/>
        </w:rPr>
        <w:t xml:space="preserve">(a) resistência </w:t>
      </w:r>
      <w:r w:rsidRPr="001A25CD">
        <w:rPr>
          <w:sz w:val="16"/>
          <w:szCs w:val="16"/>
        </w:rPr>
        <w:t xml:space="preserve">à compressão e </w:t>
      </w:r>
      <w:r w:rsidR="00C66356" w:rsidRPr="001A25CD">
        <w:rPr>
          <w:sz w:val="16"/>
          <w:szCs w:val="16"/>
        </w:rPr>
        <w:t xml:space="preserve">resistência </w:t>
      </w:r>
      <w:r w:rsidRPr="001A25CD">
        <w:rPr>
          <w:sz w:val="16"/>
          <w:szCs w:val="16"/>
        </w:rPr>
        <w:t>à tração na flexão</w:t>
      </w:r>
      <w:r w:rsidR="00C66356" w:rsidRPr="001A25CD">
        <w:rPr>
          <w:sz w:val="16"/>
          <w:szCs w:val="16"/>
        </w:rPr>
        <w:t xml:space="preserve"> aos 28 dias</w:t>
      </w:r>
      <w:r w:rsidRPr="001A25CD">
        <w:rPr>
          <w:sz w:val="16"/>
          <w:szCs w:val="16"/>
        </w:rPr>
        <w:t xml:space="preserve">; </w:t>
      </w:r>
      <w:r w:rsidR="00076C31" w:rsidRPr="001A25CD">
        <w:rPr>
          <w:sz w:val="16"/>
          <w:szCs w:val="16"/>
        </w:rPr>
        <w:t xml:space="preserve">(b) coeficiente </w:t>
      </w:r>
      <w:r w:rsidRPr="001A25CD">
        <w:rPr>
          <w:sz w:val="16"/>
          <w:szCs w:val="16"/>
        </w:rPr>
        <w:t xml:space="preserve">de capilaridade, </w:t>
      </w:r>
      <w:r w:rsidR="00B93D91" w:rsidRPr="001A25CD">
        <w:rPr>
          <w:sz w:val="16"/>
          <w:szCs w:val="16"/>
        </w:rPr>
        <w:t xml:space="preserve">absorção </w:t>
      </w:r>
      <w:r w:rsidRPr="001A25CD">
        <w:rPr>
          <w:sz w:val="16"/>
          <w:szCs w:val="16"/>
        </w:rPr>
        <w:t xml:space="preserve">de água e </w:t>
      </w:r>
      <w:r w:rsidR="00B93D91" w:rsidRPr="001A25CD">
        <w:rPr>
          <w:sz w:val="16"/>
          <w:szCs w:val="16"/>
        </w:rPr>
        <w:t xml:space="preserve">índice </w:t>
      </w:r>
      <w:r w:rsidRPr="001A25CD">
        <w:rPr>
          <w:sz w:val="16"/>
          <w:szCs w:val="16"/>
        </w:rPr>
        <w:t xml:space="preserve">de vazios </w:t>
      </w:r>
      <w:r w:rsidR="00B93D91" w:rsidRPr="001A25CD">
        <w:rPr>
          <w:sz w:val="16"/>
          <w:szCs w:val="16"/>
        </w:rPr>
        <w:t xml:space="preserve">aos 28 dias </w:t>
      </w:r>
      <w:r w:rsidRPr="001A25CD">
        <w:rPr>
          <w:sz w:val="16"/>
          <w:szCs w:val="16"/>
        </w:rPr>
        <w:t xml:space="preserve">e </w:t>
      </w:r>
      <w:r w:rsidR="00076C31" w:rsidRPr="001A25CD">
        <w:rPr>
          <w:sz w:val="16"/>
          <w:szCs w:val="16"/>
        </w:rPr>
        <w:t xml:space="preserve">(c) </w:t>
      </w:r>
      <w:r w:rsidR="00B93D91" w:rsidRPr="001A25CD">
        <w:rPr>
          <w:sz w:val="16"/>
          <w:szCs w:val="16"/>
        </w:rPr>
        <w:t xml:space="preserve">massa </w:t>
      </w:r>
      <w:r w:rsidRPr="001A25CD">
        <w:rPr>
          <w:sz w:val="16"/>
          <w:szCs w:val="16"/>
        </w:rPr>
        <w:t xml:space="preserve">específica e </w:t>
      </w:r>
      <w:r w:rsidR="00B93D91" w:rsidRPr="001A25CD">
        <w:rPr>
          <w:sz w:val="16"/>
          <w:szCs w:val="16"/>
        </w:rPr>
        <w:t>velocidade e pulso ultrassônico aos 28 dias</w:t>
      </w:r>
      <w:r w:rsidR="00076C31" w:rsidRPr="001A25CD">
        <w:rPr>
          <w:sz w:val="16"/>
          <w:szCs w:val="16"/>
        </w:rPr>
        <w:t>.</w:t>
      </w:r>
    </w:p>
    <w:p w14:paraId="5E7E3EC7" w14:textId="77777777" w:rsidR="00AF639B" w:rsidRPr="001A25CD" w:rsidRDefault="00AF639B" w:rsidP="00CF67BD">
      <w:pPr>
        <w:tabs>
          <w:tab w:val="left" w:pos="565"/>
        </w:tabs>
        <w:ind w:left="142"/>
        <w:jc w:val="center"/>
        <w:rPr>
          <w:sz w:val="20"/>
          <w:szCs w:val="20"/>
        </w:rPr>
      </w:pPr>
      <w:r w:rsidRPr="001A25CD">
        <w:rPr>
          <w:noProof/>
        </w:rPr>
        <w:drawing>
          <wp:inline distT="0" distB="0" distL="0" distR="0" wp14:anchorId="40FCFBDB" wp14:editId="33207160">
            <wp:extent cx="2916000" cy="2160000"/>
            <wp:effectExtent l="0" t="0" r="17780" b="12065"/>
            <wp:docPr id="694376685" name="Gráfico 1">
              <a:extLst xmlns:a="http://schemas.openxmlformats.org/drawingml/2006/main">
                <a:ext uri="{FF2B5EF4-FFF2-40B4-BE49-F238E27FC236}">
                  <a16:creationId xmlns:a16="http://schemas.microsoft.com/office/drawing/2014/main" id="{3767010B-5AD4-FE8F-EC81-8A0D34449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1A25CD">
        <w:rPr>
          <w:noProof/>
        </w:rPr>
        <w:drawing>
          <wp:inline distT="0" distB="0" distL="0" distR="0" wp14:anchorId="555851F5" wp14:editId="12E7CCA1">
            <wp:extent cx="2916000" cy="2160000"/>
            <wp:effectExtent l="0" t="0" r="17780" b="12065"/>
            <wp:docPr id="1203618501" name="Gráfico 1">
              <a:extLst xmlns:a="http://schemas.openxmlformats.org/drawingml/2006/main">
                <a:ext uri="{FF2B5EF4-FFF2-40B4-BE49-F238E27FC236}">
                  <a16:creationId xmlns:a16="http://schemas.microsoft.com/office/drawing/2014/main" id="{AF00E7D9-E575-4F9B-DE87-ACFA798033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C3B4983" w14:textId="77777777" w:rsidR="00AF639B" w:rsidRPr="001A25CD" w:rsidRDefault="00AF639B" w:rsidP="00CF67BD">
      <w:pPr>
        <w:tabs>
          <w:tab w:val="left" w:pos="565"/>
        </w:tabs>
        <w:ind w:left="142"/>
        <w:jc w:val="center"/>
        <w:rPr>
          <w:sz w:val="20"/>
          <w:szCs w:val="20"/>
        </w:rPr>
      </w:pPr>
      <w:r w:rsidRPr="001A25CD">
        <w:rPr>
          <w:noProof/>
        </w:rPr>
        <w:drawing>
          <wp:inline distT="0" distB="0" distL="0" distR="0" wp14:anchorId="7B460990" wp14:editId="535065AE">
            <wp:extent cx="2916000" cy="2160000"/>
            <wp:effectExtent l="0" t="0" r="17780" b="12065"/>
            <wp:docPr id="254669421" name="Gráfico 1">
              <a:extLst xmlns:a="http://schemas.openxmlformats.org/drawingml/2006/main">
                <a:ext uri="{FF2B5EF4-FFF2-40B4-BE49-F238E27FC236}">
                  <a16:creationId xmlns:a16="http://schemas.microsoft.com/office/drawing/2014/main" id="{C6F36C25-1ECB-EF43-FE25-957FD9154B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811175" w14:textId="7121C14A" w:rsidR="00AF639B" w:rsidRPr="001A25CD" w:rsidRDefault="00AF639B" w:rsidP="00CF67BD">
      <w:pPr>
        <w:ind w:left="1463" w:right="1406"/>
        <w:jc w:val="center"/>
        <w:rPr>
          <w:sz w:val="16"/>
          <w:szCs w:val="16"/>
        </w:rPr>
      </w:pPr>
      <w:r w:rsidRPr="001A25CD">
        <w:rPr>
          <w:b/>
          <w:bCs/>
          <w:sz w:val="16"/>
          <w:szCs w:val="16"/>
        </w:rPr>
        <w:t>Fonte</w:t>
      </w:r>
      <w:r w:rsidRPr="001A25CD">
        <w:rPr>
          <w:sz w:val="16"/>
          <w:szCs w:val="16"/>
        </w:rPr>
        <w:t>: Autores</w:t>
      </w:r>
    </w:p>
    <w:p w14:paraId="32D3CC5B" w14:textId="1E656199" w:rsidR="00D9574F" w:rsidRPr="001A25CD" w:rsidRDefault="00997CB5" w:rsidP="002A1D90">
      <w:pPr>
        <w:pBdr>
          <w:top w:val="nil"/>
          <w:left w:val="nil"/>
          <w:bottom w:val="nil"/>
          <w:right w:val="nil"/>
          <w:between w:val="nil"/>
        </w:pBdr>
        <w:spacing w:after="240"/>
        <w:ind w:right="199"/>
        <w:jc w:val="both"/>
        <w:rPr>
          <w:sz w:val="20"/>
          <w:szCs w:val="20"/>
        </w:rPr>
      </w:pPr>
      <w:r w:rsidRPr="001A25CD">
        <w:rPr>
          <w:sz w:val="20"/>
          <w:szCs w:val="20"/>
        </w:rPr>
        <w:t>Em contrapartida aos demais resultados relacionados à integridade das matrizes, o</w:t>
      </w:r>
      <w:r w:rsidR="00AF639B" w:rsidRPr="001A25CD">
        <w:rPr>
          <w:sz w:val="20"/>
          <w:szCs w:val="20"/>
        </w:rPr>
        <w:t xml:space="preserve"> coeficiente de capilaridade aumentou </w:t>
      </w:r>
      <w:r w:rsidR="00832404" w:rsidRPr="001A25CD">
        <w:rPr>
          <w:sz w:val="20"/>
          <w:szCs w:val="20"/>
        </w:rPr>
        <w:t xml:space="preserve">com o </w:t>
      </w:r>
      <w:r w:rsidRPr="001A25CD">
        <w:rPr>
          <w:sz w:val="20"/>
          <w:szCs w:val="20"/>
        </w:rPr>
        <w:t xml:space="preserve">tempo </w:t>
      </w:r>
      <w:r w:rsidR="00AF639B" w:rsidRPr="001A25CD">
        <w:rPr>
          <w:sz w:val="20"/>
          <w:szCs w:val="20"/>
        </w:rPr>
        <w:t xml:space="preserve">de armazenamento. </w:t>
      </w:r>
      <w:r w:rsidRPr="001A25CD">
        <w:rPr>
          <w:sz w:val="20"/>
          <w:szCs w:val="20"/>
        </w:rPr>
        <w:t xml:space="preserve">Esse comportamento pode ser atribuído à relação entre o diâmetro e a distribuição dos poros na matriz. Poros de menor diâmetro </w:t>
      </w:r>
      <w:r w:rsidR="00D9574F" w:rsidRPr="001A25CD">
        <w:rPr>
          <w:sz w:val="20"/>
          <w:szCs w:val="20"/>
        </w:rPr>
        <w:t xml:space="preserve">e </w:t>
      </w:r>
      <w:r w:rsidR="00832404" w:rsidRPr="001A25CD">
        <w:rPr>
          <w:sz w:val="20"/>
          <w:szCs w:val="20"/>
        </w:rPr>
        <w:t xml:space="preserve">mais </w:t>
      </w:r>
      <w:r w:rsidR="00D9574F" w:rsidRPr="001A25CD">
        <w:rPr>
          <w:sz w:val="20"/>
          <w:szCs w:val="20"/>
        </w:rPr>
        <w:t xml:space="preserve">conectados </w:t>
      </w:r>
      <w:r w:rsidR="00832404" w:rsidRPr="001A25CD">
        <w:rPr>
          <w:sz w:val="20"/>
          <w:szCs w:val="20"/>
        </w:rPr>
        <w:t xml:space="preserve">geram </w:t>
      </w:r>
      <w:r w:rsidR="00D9574F" w:rsidRPr="001A25CD">
        <w:rPr>
          <w:sz w:val="20"/>
          <w:szCs w:val="20"/>
        </w:rPr>
        <w:t xml:space="preserve">forças capilares mais intensas, </w:t>
      </w:r>
      <w:r w:rsidR="00832404" w:rsidRPr="001A25CD">
        <w:rPr>
          <w:sz w:val="20"/>
          <w:szCs w:val="20"/>
        </w:rPr>
        <w:t xml:space="preserve">resultando em </w:t>
      </w:r>
      <w:r w:rsidR="00D9574F" w:rsidRPr="001A25CD">
        <w:rPr>
          <w:sz w:val="20"/>
          <w:szCs w:val="20"/>
        </w:rPr>
        <w:t xml:space="preserve">menor absorção e mais ascensão de água (SILVA </w:t>
      </w:r>
      <w:r w:rsidR="00D9574F" w:rsidRPr="00010E19">
        <w:rPr>
          <w:i/>
          <w:iCs/>
          <w:sz w:val="20"/>
          <w:szCs w:val="20"/>
        </w:rPr>
        <w:t>et al</w:t>
      </w:r>
      <w:r w:rsidR="00D9574F" w:rsidRPr="001A25CD">
        <w:rPr>
          <w:sz w:val="20"/>
          <w:szCs w:val="20"/>
        </w:rPr>
        <w:t xml:space="preserve">., 2021). A </w:t>
      </w:r>
      <w:r w:rsidR="00AF639B" w:rsidRPr="001A25CD">
        <w:rPr>
          <w:sz w:val="20"/>
          <w:szCs w:val="20"/>
        </w:rPr>
        <w:t xml:space="preserve">argamassa </w:t>
      </w:r>
      <w:r w:rsidR="00832404" w:rsidRPr="001A25CD">
        <w:rPr>
          <w:sz w:val="20"/>
          <w:szCs w:val="20"/>
        </w:rPr>
        <w:t>produzida a partir de mistura semipronta</w:t>
      </w:r>
      <w:r w:rsidR="00AF639B" w:rsidRPr="001A25CD">
        <w:rPr>
          <w:sz w:val="20"/>
          <w:szCs w:val="20"/>
        </w:rPr>
        <w:t xml:space="preserve"> </w:t>
      </w:r>
      <w:r w:rsidR="00832404" w:rsidRPr="001A25CD">
        <w:rPr>
          <w:sz w:val="20"/>
          <w:szCs w:val="20"/>
        </w:rPr>
        <w:t xml:space="preserve">armazenada por um dia </w:t>
      </w:r>
      <w:r w:rsidR="00AF639B" w:rsidRPr="001A25CD">
        <w:rPr>
          <w:sz w:val="20"/>
          <w:szCs w:val="20"/>
        </w:rPr>
        <w:t xml:space="preserve">apresentou </w:t>
      </w:r>
      <w:r w:rsidR="007D7EA0" w:rsidRPr="001A25CD">
        <w:rPr>
          <w:sz w:val="20"/>
          <w:szCs w:val="20"/>
        </w:rPr>
        <w:t>menor re</w:t>
      </w:r>
      <w:r w:rsidR="006B1965" w:rsidRPr="001A25CD">
        <w:rPr>
          <w:sz w:val="20"/>
          <w:szCs w:val="20"/>
        </w:rPr>
        <w:t>s</w:t>
      </w:r>
      <w:r w:rsidR="007D7EA0" w:rsidRPr="001A25CD">
        <w:rPr>
          <w:sz w:val="20"/>
          <w:szCs w:val="20"/>
        </w:rPr>
        <w:t>istência mecânica e menor integridade física – propriedades relacionadas ao</w:t>
      </w:r>
      <w:r w:rsidR="00AF639B" w:rsidRPr="001A25CD">
        <w:rPr>
          <w:sz w:val="20"/>
          <w:szCs w:val="20"/>
        </w:rPr>
        <w:t xml:space="preserve"> </w:t>
      </w:r>
      <w:r w:rsidR="00832404" w:rsidRPr="001A25CD">
        <w:rPr>
          <w:sz w:val="20"/>
          <w:szCs w:val="20"/>
        </w:rPr>
        <w:t xml:space="preserve">maior </w:t>
      </w:r>
      <w:r w:rsidR="00AF639B" w:rsidRPr="001A25CD">
        <w:rPr>
          <w:sz w:val="20"/>
          <w:szCs w:val="20"/>
        </w:rPr>
        <w:t>teor de ar incorporado</w:t>
      </w:r>
      <w:r w:rsidR="007D7EA0" w:rsidRPr="001A25CD">
        <w:rPr>
          <w:sz w:val="20"/>
          <w:szCs w:val="20"/>
        </w:rPr>
        <w:t xml:space="preserve"> –</w:t>
      </w:r>
      <w:r w:rsidR="009802E6" w:rsidRPr="001A25CD">
        <w:rPr>
          <w:sz w:val="20"/>
          <w:szCs w:val="20"/>
        </w:rPr>
        <w:t xml:space="preserve"> em relação às demais</w:t>
      </w:r>
      <w:r w:rsidR="00832404" w:rsidRPr="001A25CD">
        <w:rPr>
          <w:sz w:val="20"/>
          <w:szCs w:val="20"/>
        </w:rPr>
        <w:t>.</w:t>
      </w:r>
      <w:r w:rsidR="00AF639B" w:rsidRPr="001A25CD">
        <w:rPr>
          <w:sz w:val="20"/>
          <w:szCs w:val="20"/>
        </w:rPr>
        <w:t xml:space="preserve"> </w:t>
      </w:r>
      <w:r w:rsidR="009802E6" w:rsidRPr="001A25CD">
        <w:rPr>
          <w:sz w:val="20"/>
          <w:szCs w:val="20"/>
        </w:rPr>
        <w:t>Tal fato sugere um efeito mais expressivo do LAS no início do período de armazenamento, indicando perda de eficiência ao longo do tempo</w:t>
      </w:r>
      <w:r w:rsidR="00AF639B" w:rsidRPr="001A25CD">
        <w:rPr>
          <w:sz w:val="20"/>
          <w:szCs w:val="20"/>
        </w:rPr>
        <w:t>.</w:t>
      </w:r>
      <w:r w:rsidR="009802E6" w:rsidRPr="001A25CD">
        <w:rPr>
          <w:sz w:val="20"/>
          <w:szCs w:val="20"/>
        </w:rPr>
        <w:t xml:space="preserve"> De forma geral</w:t>
      </w:r>
      <w:r w:rsidR="00AF639B" w:rsidRPr="001A25CD">
        <w:rPr>
          <w:sz w:val="20"/>
          <w:szCs w:val="20"/>
        </w:rPr>
        <w:t>, os dados indicam que o tempo de armazenamento</w:t>
      </w:r>
      <w:r w:rsidR="009802E6" w:rsidRPr="001A25CD">
        <w:rPr>
          <w:sz w:val="20"/>
          <w:szCs w:val="20"/>
        </w:rPr>
        <w:t xml:space="preserve"> das misturas semiprontas</w:t>
      </w:r>
      <w:r w:rsidR="00AF639B" w:rsidRPr="001A25CD">
        <w:rPr>
          <w:sz w:val="20"/>
          <w:szCs w:val="20"/>
        </w:rPr>
        <w:t xml:space="preserve"> </w:t>
      </w:r>
      <w:r w:rsidR="009802E6" w:rsidRPr="001A25CD">
        <w:rPr>
          <w:sz w:val="20"/>
          <w:szCs w:val="20"/>
        </w:rPr>
        <w:t>possu</w:t>
      </w:r>
      <w:r w:rsidR="00DB52E4" w:rsidRPr="001A25CD">
        <w:rPr>
          <w:sz w:val="20"/>
          <w:szCs w:val="20"/>
        </w:rPr>
        <w:t>i</w:t>
      </w:r>
      <w:r w:rsidR="009802E6" w:rsidRPr="001A25CD">
        <w:rPr>
          <w:sz w:val="20"/>
          <w:szCs w:val="20"/>
        </w:rPr>
        <w:t xml:space="preserve"> </w:t>
      </w:r>
      <w:r w:rsidR="00AF639B" w:rsidRPr="001A25CD">
        <w:rPr>
          <w:sz w:val="20"/>
          <w:szCs w:val="20"/>
        </w:rPr>
        <w:t xml:space="preserve">um impacto significativo nas propriedades das argamassas, influenciando </w:t>
      </w:r>
      <w:r w:rsidR="009802E6" w:rsidRPr="001A25CD">
        <w:rPr>
          <w:sz w:val="20"/>
          <w:szCs w:val="20"/>
        </w:rPr>
        <w:t>seu desempenho</w:t>
      </w:r>
      <w:r w:rsidR="00AF639B" w:rsidRPr="001A25CD">
        <w:rPr>
          <w:sz w:val="20"/>
          <w:szCs w:val="20"/>
        </w:rPr>
        <w:t xml:space="preserve"> </w:t>
      </w:r>
      <w:r w:rsidR="009802E6" w:rsidRPr="001A25CD">
        <w:rPr>
          <w:sz w:val="20"/>
          <w:szCs w:val="20"/>
        </w:rPr>
        <w:t xml:space="preserve">tanto </w:t>
      </w:r>
      <w:r w:rsidR="00AF639B" w:rsidRPr="001A25CD">
        <w:rPr>
          <w:sz w:val="20"/>
          <w:szCs w:val="20"/>
        </w:rPr>
        <w:t xml:space="preserve">no estado fresco quanto no estado endurecido. </w:t>
      </w:r>
    </w:p>
    <w:p w14:paraId="37024FA3" w14:textId="15BD87BC" w:rsidR="00AF639B" w:rsidRPr="001A25CD" w:rsidRDefault="00E63DA1" w:rsidP="001A25CD">
      <w:pPr>
        <w:numPr>
          <w:ilvl w:val="0"/>
          <w:numId w:val="1"/>
        </w:numPr>
        <w:tabs>
          <w:tab w:val="left" w:pos="565"/>
        </w:tabs>
        <w:spacing w:before="360" w:after="120"/>
        <w:ind w:left="284" w:hanging="284"/>
        <w:rPr>
          <w:sz w:val="26"/>
          <w:szCs w:val="26"/>
        </w:rPr>
      </w:pPr>
      <w:r w:rsidRPr="001A25CD">
        <w:rPr>
          <w:b/>
          <w:sz w:val="24"/>
          <w:szCs w:val="24"/>
        </w:rPr>
        <w:t xml:space="preserve"> </w:t>
      </w:r>
      <w:r w:rsidR="00AF639B" w:rsidRPr="001A25CD">
        <w:rPr>
          <w:b/>
          <w:sz w:val="24"/>
          <w:szCs w:val="24"/>
        </w:rPr>
        <w:t>CONCLUSÃO</w:t>
      </w:r>
    </w:p>
    <w:p w14:paraId="6EB5F3C2" w14:textId="488652E4" w:rsidR="00AF639B" w:rsidRPr="001A25CD" w:rsidRDefault="00AF639B" w:rsidP="002A1D90">
      <w:pPr>
        <w:pBdr>
          <w:top w:val="nil"/>
          <w:left w:val="nil"/>
          <w:bottom w:val="nil"/>
          <w:right w:val="nil"/>
          <w:between w:val="nil"/>
        </w:pBdr>
        <w:spacing w:after="240"/>
        <w:ind w:right="199"/>
        <w:jc w:val="both"/>
        <w:rPr>
          <w:sz w:val="20"/>
          <w:szCs w:val="20"/>
        </w:rPr>
      </w:pPr>
      <w:r w:rsidRPr="001A25CD">
        <w:rPr>
          <w:sz w:val="20"/>
          <w:szCs w:val="20"/>
        </w:rPr>
        <w:t xml:space="preserve">O objetivo do trabalho foi possibilitar um maior controle </w:t>
      </w:r>
      <w:r w:rsidR="00667629" w:rsidRPr="001A25CD">
        <w:rPr>
          <w:sz w:val="20"/>
          <w:szCs w:val="20"/>
        </w:rPr>
        <w:t xml:space="preserve">da </w:t>
      </w:r>
      <w:r w:rsidRPr="001A25CD">
        <w:rPr>
          <w:sz w:val="20"/>
          <w:szCs w:val="20"/>
        </w:rPr>
        <w:t xml:space="preserve">qualidade </w:t>
      </w:r>
      <w:r w:rsidRPr="001A25CD">
        <w:rPr>
          <w:i/>
          <w:iCs/>
          <w:sz w:val="20"/>
          <w:szCs w:val="20"/>
        </w:rPr>
        <w:t>in situ</w:t>
      </w:r>
      <w:r w:rsidR="007D7EA0" w:rsidRPr="001A25CD">
        <w:rPr>
          <w:sz w:val="20"/>
          <w:szCs w:val="20"/>
        </w:rPr>
        <w:t xml:space="preserve"> de argamassas para assentamento e revestimento</w:t>
      </w:r>
      <w:r w:rsidR="009E5BBA" w:rsidRPr="001A25CD">
        <w:rPr>
          <w:sz w:val="20"/>
          <w:szCs w:val="20"/>
        </w:rPr>
        <w:t>,</w:t>
      </w:r>
      <w:r w:rsidR="007D7EA0" w:rsidRPr="001A25CD">
        <w:rPr>
          <w:sz w:val="20"/>
          <w:szCs w:val="20"/>
        </w:rPr>
        <w:t xml:space="preserve"> produzidas com um aditivo incorporador de ar sustentável e economicamente acessível</w:t>
      </w:r>
      <w:r w:rsidR="009E5BBA" w:rsidRPr="001A25CD">
        <w:rPr>
          <w:sz w:val="20"/>
          <w:szCs w:val="20"/>
        </w:rPr>
        <w:t>,</w:t>
      </w:r>
      <w:r w:rsidR="007D7EA0" w:rsidRPr="001A25CD">
        <w:rPr>
          <w:sz w:val="20"/>
          <w:szCs w:val="20"/>
        </w:rPr>
        <w:t xml:space="preserve"> em substituição à cal hidratada.</w:t>
      </w:r>
      <w:r w:rsidRPr="001A25CD">
        <w:rPr>
          <w:sz w:val="20"/>
          <w:szCs w:val="20"/>
        </w:rPr>
        <w:t xml:space="preserve"> </w:t>
      </w:r>
      <w:r w:rsidR="007D7EA0" w:rsidRPr="001A25CD">
        <w:rPr>
          <w:sz w:val="20"/>
          <w:szCs w:val="20"/>
        </w:rPr>
        <w:t xml:space="preserve">Para tanto, foi </w:t>
      </w:r>
      <w:r w:rsidRPr="001A25CD">
        <w:rPr>
          <w:sz w:val="20"/>
          <w:szCs w:val="20"/>
        </w:rPr>
        <w:t>avaliado o desempenho do LAS</w:t>
      </w:r>
      <w:r w:rsidR="009E5BBA" w:rsidRPr="001A25CD">
        <w:rPr>
          <w:sz w:val="20"/>
          <w:szCs w:val="20"/>
        </w:rPr>
        <w:t>, presente em detergentes de uso doméstico,</w:t>
      </w:r>
      <w:r w:rsidRPr="001A25CD">
        <w:rPr>
          <w:sz w:val="20"/>
          <w:szCs w:val="20"/>
        </w:rPr>
        <w:t xml:space="preserve"> em argamassas produzidas a partir de misturas semiprontas </w:t>
      </w:r>
      <w:r w:rsidR="009E5BBA" w:rsidRPr="001A25CD">
        <w:rPr>
          <w:sz w:val="20"/>
          <w:szCs w:val="20"/>
        </w:rPr>
        <w:t xml:space="preserve">previamente </w:t>
      </w:r>
      <w:r w:rsidRPr="001A25CD">
        <w:rPr>
          <w:sz w:val="20"/>
          <w:szCs w:val="20"/>
        </w:rPr>
        <w:t xml:space="preserve">armazenadas </w:t>
      </w:r>
      <w:r w:rsidR="00667629" w:rsidRPr="001A25CD">
        <w:rPr>
          <w:sz w:val="20"/>
          <w:szCs w:val="20"/>
        </w:rPr>
        <w:t>durante</w:t>
      </w:r>
      <w:r w:rsidR="007D7EA0" w:rsidRPr="001A25CD">
        <w:rPr>
          <w:sz w:val="20"/>
          <w:szCs w:val="20"/>
        </w:rPr>
        <w:t xml:space="preserve"> </w:t>
      </w:r>
      <w:r w:rsidRPr="001A25CD">
        <w:rPr>
          <w:sz w:val="20"/>
          <w:szCs w:val="20"/>
        </w:rPr>
        <w:t xml:space="preserve">diferentes </w:t>
      </w:r>
      <w:r w:rsidR="00667629" w:rsidRPr="001A25CD">
        <w:rPr>
          <w:sz w:val="20"/>
          <w:szCs w:val="20"/>
        </w:rPr>
        <w:t>períodos</w:t>
      </w:r>
      <w:r w:rsidRPr="001A25CD">
        <w:rPr>
          <w:sz w:val="20"/>
          <w:szCs w:val="20"/>
        </w:rPr>
        <w:t xml:space="preserve">. De maneira geral, o teor de 0,5% de LAS mostrou-se adequado para garantir as propriedades desejadas de trabalhabilidade e resistência </w:t>
      </w:r>
      <w:r w:rsidR="009E5BBA" w:rsidRPr="001A25CD">
        <w:rPr>
          <w:sz w:val="20"/>
          <w:szCs w:val="20"/>
        </w:rPr>
        <w:t xml:space="preserve">das </w:t>
      </w:r>
      <w:r w:rsidRPr="001A25CD">
        <w:rPr>
          <w:sz w:val="20"/>
          <w:szCs w:val="20"/>
        </w:rPr>
        <w:t>argamassas,</w:t>
      </w:r>
      <w:r w:rsidR="009E5BBA" w:rsidRPr="001A25CD">
        <w:rPr>
          <w:sz w:val="20"/>
          <w:szCs w:val="20"/>
        </w:rPr>
        <w:t xml:space="preserve"> dado que</w:t>
      </w:r>
      <w:r w:rsidRPr="001A25CD">
        <w:rPr>
          <w:sz w:val="20"/>
          <w:szCs w:val="20"/>
        </w:rPr>
        <w:t xml:space="preserve"> </w:t>
      </w:r>
      <w:r w:rsidR="009E5BBA" w:rsidRPr="001A25CD">
        <w:rPr>
          <w:sz w:val="20"/>
          <w:szCs w:val="20"/>
        </w:rPr>
        <w:t>teores maiores</w:t>
      </w:r>
      <w:r w:rsidRPr="001A25CD">
        <w:rPr>
          <w:sz w:val="20"/>
          <w:szCs w:val="20"/>
        </w:rPr>
        <w:t xml:space="preserve"> </w:t>
      </w:r>
      <w:r w:rsidR="00ED1BCC" w:rsidRPr="001A25CD">
        <w:rPr>
          <w:sz w:val="20"/>
          <w:szCs w:val="20"/>
        </w:rPr>
        <w:t>proporcionam</w:t>
      </w:r>
      <w:r w:rsidRPr="001A25CD">
        <w:rPr>
          <w:sz w:val="20"/>
          <w:szCs w:val="20"/>
        </w:rPr>
        <w:t xml:space="preserve"> uma perda significativa da resistência mecânica.</w:t>
      </w:r>
    </w:p>
    <w:p w14:paraId="5555479F" w14:textId="056B28B2" w:rsidR="00AF639B" w:rsidRPr="001A25CD" w:rsidRDefault="00ED1BCC" w:rsidP="001A25CD">
      <w:pPr>
        <w:spacing w:after="240"/>
        <w:ind w:right="147"/>
        <w:jc w:val="both"/>
        <w:rPr>
          <w:sz w:val="20"/>
          <w:szCs w:val="20"/>
        </w:rPr>
      </w:pPr>
      <w:r w:rsidRPr="001A25CD">
        <w:rPr>
          <w:sz w:val="20"/>
          <w:szCs w:val="20"/>
        </w:rPr>
        <w:t>Em relação</w:t>
      </w:r>
      <w:r w:rsidR="00AF639B" w:rsidRPr="001A25CD">
        <w:rPr>
          <w:sz w:val="20"/>
          <w:szCs w:val="20"/>
        </w:rPr>
        <w:t xml:space="preserve"> aos prazos de armazenamento, as características no estado fresco se mantiveram próximas</w:t>
      </w:r>
      <w:r w:rsidR="009E5BBA" w:rsidRPr="001A25CD">
        <w:rPr>
          <w:sz w:val="20"/>
          <w:szCs w:val="20"/>
        </w:rPr>
        <w:t xml:space="preserve"> nas argamassas produzidas com misturas semiprontas armazenadas </w:t>
      </w:r>
      <w:r w:rsidR="00B5591E" w:rsidRPr="001A25CD">
        <w:rPr>
          <w:sz w:val="20"/>
          <w:szCs w:val="20"/>
        </w:rPr>
        <w:t xml:space="preserve">de </w:t>
      </w:r>
      <w:r w:rsidR="009E5BBA" w:rsidRPr="001A25CD">
        <w:rPr>
          <w:sz w:val="20"/>
          <w:szCs w:val="20"/>
        </w:rPr>
        <w:t>1 e 30 dias</w:t>
      </w:r>
      <w:r w:rsidR="00AF639B" w:rsidRPr="001A25CD">
        <w:rPr>
          <w:sz w:val="20"/>
          <w:szCs w:val="20"/>
        </w:rPr>
        <w:t>, indicando uma manutenção no efeito do LAS</w:t>
      </w:r>
      <w:r w:rsidR="009E5BBA" w:rsidRPr="001A25CD">
        <w:rPr>
          <w:sz w:val="20"/>
          <w:szCs w:val="20"/>
        </w:rPr>
        <w:t xml:space="preserve"> durante esse período</w:t>
      </w:r>
      <w:r w:rsidR="00AF639B" w:rsidRPr="001A25CD">
        <w:rPr>
          <w:sz w:val="20"/>
          <w:szCs w:val="20"/>
        </w:rPr>
        <w:t xml:space="preserve">. Em contrapartida, os resutados para estado endurecido </w:t>
      </w:r>
      <w:r w:rsidR="009E5BBA" w:rsidRPr="001A25CD">
        <w:rPr>
          <w:sz w:val="20"/>
          <w:szCs w:val="20"/>
        </w:rPr>
        <w:t xml:space="preserve">aumentaram </w:t>
      </w:r>
      <w:r w:rsidR="00AF639B" w:rsidRPr="001A25CD">
        <w:rPr>
          <w:sz w:val="20"/>
          <w:szCs w:val="20"/>
        </w:rPr>
        <w:t xml:space="preserve">progressivamente com o tempo de armazenamento. </w:t>
      </w:r>
      <w:r w:rsidR="009E5BBA" w:rsidRPr="001A25CD">
        <w:rPr>
          <w:sz w:val="20"/>
          <w:szCs w:val="20"/>
        </w:rPr>
        <w:t>O</w:t>
      </w:r>
      <w:r w:rsidR="00AF639B" w:rsidRPr="001A25CD">
        <w:rPr>
          <w:sz w:val="20"/>
          <w:szCs w:val="20"/>
        </w:rPr>
        <w:t>bservou-se a necessidade de maior quantidade de água para manter o mesmo índice de consistência</w:t>
      </w:r>
      <w:r w:rsidR="00D9574F" w:rsidRPr="001A25CD">
        <w:rPr>
          <w:sz w:val="20"/>
          <w:szCs w:val="20"/>
        </w:rPr>
        <w:t xml:space="preserve"> devido </w:t>
      </w:r>
      <w:r w:rsidR="009E5BBA" w:rsidRPr="001A25CD">
        <w:rPr>
          <w:sz w:val="20"/>
          <w:szCs w:val="20"/>
        </w:rPr>
        <w:t xml:space="preserve">à </w:t>
      </w:r>
      <w:r w:rsidR="00D9574F" w:rsidRPr="001A25CD">
        <w:rPr>
          <w:sz w:val="20"/>
          <w:szCs w:val="20"/>
        </w:rPr>
        <w:t xml:space="preserve">perda de eficiência do aditivo, </w:t>
      </w:r>
      <w:r w:rsidR="00AF639B" w:rsidRPr="001A25CD">
        <w:rPr>
          <w:sz w:val="20"/>
          <w:szCs w:val="20"/>
        </w:rPr>
        <w:t>além de uma tendência de redução no teor de ar incorporado e na retenção de água</w:t>
      </w:r>
      <w:r w:rsidR="00D9574F" w:rsidRPr="001A25CD">
        <w:rPr>
          <w:sz w:val="20"/>
          <w:szCs w:val="20"/>
        </w:rPr>
        <w:t xml:space="preserve"> observado na idade de 240 dias</w:t>
      </w:r>
      <w:r w:rsidR="00AF639B" w:rsidRPr="001A25CD">
        <w:rPr>
          <w:sz w:val="20"/>
          <w:szCs w:val="20"/>
        </w:rPr>
        <w:t xml:space="preserve">. </w:t>
      </w:r>
      <w:r w:rsidR="002862F4" w:rsidRPr="001A25CD">
        <w:rPr>
          <w:sz w:val="20"/>
          <w:szCs w:val="20"/>
        </w:rPr>
        <w:t>O</w:t>
      </w:r>
      <w:r w:rsidR="00AF639B" w:rsidRPr="001A25CD">
        <w:rPr>
          <w:sz w:val="20"/>
          <w:szCs w:val="20"/>
        </w:rPr>
        <w:t xml:space="preserve"> </w:t>
      </w:r>
      <w:r w:rsidR="009E5BBA" w:rsidRPr="001A25CD">
        <w:rPr>
          <w:sz w:val="20"/>
          <w:szCs w:val="20"/>
        </w:rPr>
        <w:t>armazenamento durante</w:t>
      </w:r>
      <w:r w:rsidR="00AF639B" w:rsidRPr="001A25CD">
        <w:rPr>
          <w:sz w:val="20"/>
          <w:szCs w:val="20"/>
        </w:rPr>
        <w:t xml:space="preserve"> 30 dias apresentou resultados</w:t>
      </w:r>
      <w:r w:rsidR="009E5BBA" w:rsidRPr="001A25CD">
        <w:rPr>
          <w:sz w:val="20"/>
          <w:szCs w:val="20"/>
        </w:rPr>
        <w:t xml:space="preserve"> tecnicamente</w:t>
      </w:r>
      <w:r w:rsidR="00AF639B" w:rsidRPr="001A25CD">
        <w:rPr>
          <w:sz w:val="20"/>
          <w:szCs w:val="20"/>
        </w:rPr>
        <w:t xml:space="preserve"> viáveis, sem perda efeitiva das propriedades do LAS, com base nos parâmetros apresentados. </w:t>
      </w:r>
    </w:p>
    <w:p w14:paraId="6BE0F731" w14:textId="37C4F91D" w:rsidR="00AF639B" w:rsidRPr="001A25CD" w:rsidRDefault="00AF639B" w:rsidP="001A25CD">
      <w:pPr>
        <w:spacing w:after="240"/>
        <w:ind w:right="147"/>
        <w:jc w:val="both"/>
        <w:rPr>
          <w:sz w:val="20"/>
          <w:szCs w:val="20"/>
        </w:rPr>
      </w:pPr>
      <w:r w:rsidRPr="001A25CD">
        <w:rPr>
          <w:sz w:val="20"/>
          <w:szCs w:val="20"/>
        </w:rPr>
        <w:t xml:space="preserve">Os resultados da pesquisa confirmaram a viabilidade técnica do produto desenvolvido, destacando a influência </w:t>
      </w:r>
      <w:r w:rsidRPr="001A25CD">
        <w:rPr>
          <w:sz w:val="20"/>
          <w:szCs w:val="20"/>
        </w:rPr>
        <w:lastRenderedPageBreak/>
        <w:t xml:space="preserve">do período de armazenamento nas propriedades das argamassas. Embora os dados indiquem uma </w:t>
      </w:r>
      <w:r w:rsidR="00ED1BCC" w:rsidRPr="001A25CD">
        <w:rPr>
          <w:sz w:val="20"/>
          <w:szCs w:val="20"/>
        </w:rPr>
        <w:t xml:space="preserve">moderada </w:t>
      </w:r>
      <w:r w:rsidRPr="001A25CD">
        <w:rPr>
          <w:sz w:val="20"/>
          <w:szCs w:val="20"/>
        </w:rPr>
        <w:t xml:space="preserve">perda de eficiência do aditivo ao longo do tempo, acredita-se que </w:t>
      </w:r>
      <w:r w:rsidR="00ED1BCC" w:rsidRPr="001A25CD">
        <w:rPr>
          <w:sz w:val="20"/>
          <w:szCs w:val="20"/>
        </w:rPr>
        <w:t>o teor de LAS</w:t>
      </w:r>
      <w:r w:rsidRPr="001A25CD">
        <w:rPr>
          <w:sz w:val="20"/>
          <w:szCs w:val="20"/>
        </w:rPr>
        <w:t xml:space="preserve"> pode ser reduzido ainda mais sem comprometer o</w:t>
      </w:r>
      <w:r w:rsidR="009E5BBA" w:rsidRPr="001A25CD">
        <w:rPr>
          <w:sz w:val="20"/>
          <w:szCs w:val="20"/>
        </w:rPr>
        <w:t xml:space="preserve"> desempenho das argamassas</w:t>
      </w:r>
      <w:r w:rsidRPr="001A25CD">
        <w:rPr>
          <w:sz w:val="20"/>
          <w:szCs w:val="20"/>
        </w:rPr>
        <w:t>. Assim, o estudo abre caminho para utilizações futuras</w:t>
      </w:r>
      <w:r w:rsidR="009E5BBA" w:rsidRPr="001A25CD">
        <w:rPr>
          <w:sz w:val="20"/>
          <w:szCs w:val="20"/>
        </w:rPr>
        <w:t xml:space="preserve"> do LAS</w:t>
      </w:r>
      <w:r w:rsidRPr="001A25CD">
        <w:rPr>
          <w:sz w:val="20"/>
          <w:szCs w:val="20"/>
        </w:rPr>
        <w:t xml:space="preserve"> na formulação das argamassas, visando maior sustentabilidade e eficiência.</w:t>
      </w:r>
    </w:p>
    <w:p w14:paraId="7F0F585A" w14:textId="608C8980" w:rsidR="00FC43AE" w:rsidRPr="001A25CD" w:rsidRDefault="00FC43AE" w:rsidP="001A25CD">
      <w:pPr>
        <w:numPr>
          <w:ilvl w:val="0"/>
          <w:numId w:val="1"/>
        </w:numPr>
        <w:tabs>
          <w:tab w:val="left" w:pos="565"/>
        </w:tabs>
        <w:spacing w:before="360" w:after="120"/>
        <w:ind w:left="284" w:right="147" w:hanging="284"/>
        <w:jc w:val="both"/>
        <w:rPr>
          <w:sz w:val="20"/>
          <w:szCs w:val="20"/>
        </w:rPr>
      </w:pPr>
      <w:r w:rsidRPr="001A25CD">
        <w:rPr>
          <w:b/>
          <w:sz w:val="24"/>
          <w:szCs w:val="24"/>
        </w:rPr>
        <w:t>AGRADECIMENTOS</w:t>
      </w:r>
    </w:p>
    <w:p w14:paraId="07731985" w14:textId="1A95A3DB" w:rsidR="00E63DA1" w:rsidRPr="001A25CD" w:rsidRDefault="00AF0375" w:rsidP="001A25CD">
      <w:pPr>
        <w:spacing w:after="240"/>
        <w:ind w:right="147"/>
        <w:jc w:val="both"/>
        <w:rPr>
          <w:sz w:val="20"/>
          <w:szCs w:val="20"/>
        </w:rPr>
      </w:pPr>
      <w:r w:rsidRPr="001A25CD">
        <w:rPr>
          <w:sz w:val="20"/>
          <w:szCs w:val="20"/>
        </w:rPr>
        <w:t>Os autores agradecem à CAPES, FAPEMIG, CNPq, Vertuos S.A. e UFOP pelo apoio para a realização e apresentação dessa pesquisa. Somos gratos ainda pela infraestrutura e colaboração do Grupo de Pesquisa em Resíduos Sólidos - RECICLOS – CNPq.</w:t>
      </w:r>
    </w:p>
    <w:p w14:paraId="23EF6853" w14:textId="77777777" w:rsidR="00AF639B" w:rsidRPr="001A25CD" w:rsidRDefault="00AF639B" w:rsidP="001A25CD">
      <w:pPr>
        <w:pStyle w:val="Ttulo1"/>
        <w:spacing w:before="360" w:after="120"/>
        <w:ind w:left="0" w:firstLine="0"/>
        <w:jc w:val="both"/>
      </w:pPr>
      <w:r w:rsidRPr="001A25CD">
        <w:t>REFERÊNCIAS</w:t>
      </w:r>
    </w:p>
    <w:p w14:paraId="535503DC" w14:textId="0A848EE6" w:rsidR="00AC28D0" w:rsidRPr="001A25CD" w:rsidRDefault="009D6862" w:rsidP="00AC28D0">
      <w:pPr>
        <w:spacing w:before="120"/>
        <w:jc w:val="both"/>
        <w:rPr>
          <w:sz w:val="18"/>
          <w:szCs w:val="18"/>
        </w:rPr>
      </w:pPr>
      <w:r w:rsidRPr="009D6862">
        <w:rPr>
          <w:sz w:val="18"/>
          <w:szCs w:val="18"/>
        </w:rPr>
        <w:t>ASSOCIAÇÃO BRASILEIRA DE NORMAS TÉCNICAS</w:t>
      </w:r>
      <w:r w:rsidRPr="001A25CD">
        <w:rPr>
          <w:sz w:val="18"/>
          <w:szCs w:val="18"/>
        </w:rPr>
        <w:t xml:space="preserve">. </w:t>
      </w:r>
      <w:r w:rsidR="00AC28D0" w:rsidRPr="009D6862">
        <w:rPr>
          <w:b/>
          <w:bCs/>
          <w:sz w:val="18"/>
          <w:szCs w:val="18"/>
        </w:rPr>
        <w:t>NBR15259:</w:t>
      </w:r>
      <w:r w:rsidR="00AC28D0" w:rsidRPr="001A25CD">
        <w:rPr>
          <w:sz w:val="18"/>
          <w:szCs w:val="18"/>
        </w:rPr>
        <w:t xml:space="preserve"> Argamassa para assentamento e revestimento de paredes e tetos – determinação da absorção de água por capilaridade e do coeficiente de capilaridade. RJ. 2005</w:t>
      </w:r>
      <w:r w:rsidR="00016720">
        <w:rPr>
          <w:sz w:val="18"/>
          <w:szCs w:val="18"/>
        </w:rPr>
        <w:t>a</w:t>
      </w:r>
      <w:r w:rsidR="00AC28D0" w:rsidRPr="001A25CD">
        <w:rPr>
          <w:sz w:val="18"/>
          <w:szCs w:val="18"/>
        </w:rPr>
        <w:t>.</w:t>
      </w:r>
    </w:p>
    <w:p w14:paraId="723CDDEA" w14:textId="1A6AB113" w:rsidR="00AC28D0" w:rsidRPr="001A25CD" w:rsidRDefault="00AC28D0" w:rsidP="00AC28D0">
      <w:pPr>
        <w:spacing w:before="120"/>
        <w:jc w:val="both"/>
        <w:rPr>
          <w:sz w:val="18"/>
          <w:szCs w:val="18"/>
        </w:rPr>
      </w:pPr>
      <w:r>
        <w:rPr>
          <w:sz w:val="18"/>
          <w:szCs w:val="18"/>
        </w:rPr>
        <w:t>____</w:t>
      </w:r>
      <w:r w:rsidRPr="001A25CD">
        <w:rPr>
          <w:sz w:val="18"/>
          <w:szCs w:val="18"/>
        </w:rPr>
        <w:t xml:space="preserve">. </w:t>
      </w:r>
      <w:r w:rsidRPr="009D6862">
        <w:rPr>
          <w:b/>
          <w:bCs/>
          <w:sz w:val="18"/>
          <w:szCs w:val="18"/>
        </w:rPr>
        <w:t>NBR 13277</w:t>
      </w:r>
      <w:r w:rsidRPr="001A25CD">
        <w:rPr>
          <w:sz w:val="18"/>
          <w:szCs w:val="18"/>
        </w:rPr>
        <w:t>: Argamassas para assentamento e revestimento de paredes e tetos – Determinação da retenção de água. RJ 200</w:t>
      </w:r>
      <w:r>
        <w:rPr>
          <w:sz w:val="18"/>
          <w:szCs w:val="18"/>
        </w:rPr>
        <w:t>5</w:t>
      </w:r>
      <w:r w:rsidR="00016720">
        <w:rPr>
          <w:sz w:val="18"/>
          <w:szCs w:val="18"/>
        </w:rPr>
        <w:t>b</w:t>
      </w:r>
      <w:r>
        <w:rPr>
          <w:sz w:val="18"/>
          <w:szCs w:val="18"/>
        </w:rPr>
        <w:t>.</w:t>
      </w:r>
    </w:p>
    <w:p w14:paraId="241A5558" w14:textId="0A17DD21" w:rsidR="00AC28D0" w:rsidRPr="001A25CD" w:rsidRDefault="00AC28D0" w:rsidP="00AC28D0">
      <w:pPr>
        <w:spacing w:before="120"/>
        <w:jc w:val="both"/>
        <w:rPr>
          <w:sz w:val="18"/>
          <w:szCs w:val="18"/>
        </w:rPr>
      </w:pPr>
      <w:r>
        <w:rPr>
          <w:sz w:val="18"/>
          <w:szCs w:val="18"/>
        </w:rPr>
        <w:t>____</w:t>
      </w:r>
      <w:r w:rsidRPr="001A25CD">
        <w:rPr>
          <w:sz w:val="18"/>
          <w:szCs w:val="18"/>
        </w:rPr>
        <w:t xml:space="preserve">. </w:t>
      </w:r>
      <w:r w:rsidRPr="009D6862">
        <w:rPr>
          <w:b/>
          <w:bCs/>
          <w:sz w:val="18"/>
          <w:szCs w:val="18"/>
        </w:rPr>
        <w:t>NBR 13278</w:t>
      </w:r>
      <w:r w:rsidRPr="001A25CD">
        <w:rPr>
          <w:sz w:val="18"/>
          <w:szCs w:val="18"/>
        </w:rPr>
        <w:t>: Argamassa</w:t>
      </w:r>
      <w:r>
        <w:rPr>
          <w:sz w:val="18"/>
          <w:szCs w:val="18"/>
        </w:rPr>
        <w:t xml:space="preserve"> </w:t>
      </w:r>
      <w:r w:rsidRPr="001A25CD">
        <w:rPr>
          <w:sz w:val="18"/>
          <w:szCs w:val="18"/>
        </w:rPr>
        <w:t>para assentamento e revestimento de paredes e tetos - determinação da densidade de massa e do teor de ar incorporado. RJ. 2005</w:t>
      </w:r>
      <w:r w:rsidR="00016720">
        <w:rPr>
          <w:sz w:val="18"/>
          <w:szCs w:val="18"/>
        </w:rPr>
        <w:t>c</w:t>
      </w:r>
      <w:r w:rsidRPr="001A25CD">
        <w:rPr>
          <w:sz w:val="18"/>
          <w:szCs w:val="18"/>
        </w:rPr>
        <w:t>.</w:t>
      </w:r>
    </w:p>
    <w:p w14:paraId="2148CF3D" w14:textId="7C2A8590" w:rsidR="00AC28D0" w:rsidRPr="001A25CD" w:rsidRDefault="00AC28D0" w:rsidP="00AC28D0">
      <w:pPr>
        <w:spacing w:before="120"/>
        <w:jc w:val="both"/>
        <w:rPr>
          <w:sz w:val="18"/>
          <w:szCs w:val="18"/>
        </w:rPr>
      </w:pPr>
      <w:r>
        <w:rPr>
          <w:sz w:val="18"/>
          <w:szCs w:val="18"/>
        </w:rPr>
        <w:t>____</w:t>
      </w:r>
      <w:r w:rsidRPr="001A25CD">
        <w:rPr>
          <w:sz w:val="18"/>
          <w:szCs w:val="18"/>
        </w:rPr>
        <w:t xml:space="preserve">. </w:t>
      </w:r>
      <w:r w:rsidRPr="009D6862">
        <w:rPr>
          <w:b/>
          <w:bCs/>
          <w:sz w:val="18"/>
          <w:szCs w:val="18"/>
        </w:rPr>
        <w:t>NBR 13279</w:t>
      </w:r>
      <w:r w:rsidRPr="001A25CD">
        <w:rPr>
          <w:sz w:val="18"/>
          <w:szCs w:val="18"/>
        </w:rPr>
        <w:t>: Argamassa</w:t>
      </w:r>
      <w:r>
        <w:rPr>
          <w:sz w:val="18"/>
          <w:szCs w:val="18"/>
        </w:rPr>
        <w:t xml:space="preserve"> </w:t>
      </w:r>
      <w:r w:rsidRPr="001A25CD">
        <w:rPr>
          <w:sz w:val="18"/>
          <w:szCs w:val="18"/>
        </w:rPr>
        <w:t>para assentamento e revestimento de paredes e tetos - determinação da resistência à tração na flexão e à compressão. RJ. 2005</w:t>
      </w:r>
      <w:r w:rsidR="00016720">
        <w:rPr>
          <w:sz w:val="18"/>
          <w:szCs w:val="18"/>
        </w:rPr>
        <w:t>d.</w:t>
      </w:r>
    </w:p>
    <w:p w14:paraId="35AACF83" w14:textId="77777777" w:rsidR="00AC28D0" w:rsidRPr="001A25CD" w:rsidRDefault="00AC28D0" w:rsidP="00AC28D0">
      <w:pPr>
        <w:spacing w:before="120"/>
        <w:jc w:val="both"/>
        <w:rPr>
          <w:sz w:val="18"/>
          <w:szCs w:val="18"/>
        </w:rPr>
      </w:pPr>
      <w:r>
        <w:rPr>
          <w:sz w:val="18"/>
          <w:szCs w:val="18"/>
        </w:rPr>
        <w:t>____</w:t>
      </w:r>
      <w:r w:rsidRPr="001A25CD">
        <w:rPr>
          <w:sz w:val="18"/>
          <w:szCs w:val="18"/>
        </w:rPr>
        <w:t xml:space="preserve">. </w:t>
      </w:r>
      <w:r w:rsidRPr="009D6862">
        <w:rPr>
          <w:b/>
          <w:bCs/>
          <w:sz w:val="18"/>
          <w:szCs w:val="18"/>
        </w:rPr>
        <w:t>NBR 6467</w:t>
      </w:r>
      <w:r w:rsidRPr="001A25CD">
        <w:rPr>
          <w:sz w:val="18"/>
          <w:szCs w:val="18"/>
        </w:rPr>
        <w:t xml:space="preserve">: Agregados – determinação do inchamento de agregado miúdo – Método de ensaio. RJ. 2006. </w:t>
      </w:r>
    </w:p>
    <w:p w14:paraId="3CFD5EAB" w14:textId="76E56864" w:rsidR="00AF639B" w:rsidRPr="001A25CD" w:rsidRDefault="009D6862" w:rsidP="002A1D90">
      <w:pPr>
        <w:spacing w:before="120"/>
        <w:jc w:val="both"/>
        <w:rPr>
          <w:sz w:val="18"/>
          <w:szCs w:val="18"/>
        </w:rPr>
      </w:pPr>
      <w:r>
        <w:rPr>
          <w:sz w:val="18"/>
          <w:szCs w:val="18"/>
        </w:rPr>
        <w:t>____</w:t>
      </w:r>
      <w:r w:rsidR="00AF639B" w:rsidRPr="001A25CD">
        <w:rPr>
          <w:sz w:val="18"/>
          <w:szCs w:val="18"/>
        </w:rPr>
        <w:t xml:space="preserve">. </w:t>
      </w:r>
      <w:r w:rsidR="00AF639B" w:rsidRPr="009D6862">
        <w:rPr>
          <w:b/>
          <w:bCs/>
          <w:sz w:val="18"/>
          <w:szCs w:val="18"/>
        </w:rPr>
        <w:t>NBR NM 52</w:t>
      </w:r>
      <w:r w:rsidR="00AF639B" w:rsidRPr="001A25CD">
        <w:rPr>
          <w:sz w:val="18"/>
          <w:szCs w:val="18"/>
        </w:rPr>
        <w:t>: Agregado miúdo – Determinação da massa específica e massa específica aparente. RJ. 200</w:t>
      </w:r>
      <w:r w:rsidR="0022629D">
        <w:rPr>
          <w:sz w:val="18"/>
          <w:szCs w:val="18"/>
        </w:rPr>
        <w:t>9</w:t>
      </w:r>
    </w:p>
    <w:p w14:paraId="328909D3" w14:textId="68D7A83D" w:rsidR="00AF639B" w:rsidRPr="001A25CD" w:rsidRDefault="009D6862" w:rsidP="002A1D90">
      <w:pPr>
        <w:spacing w:before="120"/>
        <w:jc w:val="both"/>
        <w:rPr>
          <w:sz w:val="18"/>
          <w:szCs w:val="18"/>
        </w:rPr>
      </w:pPr>
      <w:r>
        <w:rPr>
          <w:sz w:val="18"/>
          <w:szCs w:val="18"/>
        </w:rPr>
        <w:t>____</w:t>
      </w:r>
      <w:r w:rsidRPr="001A25CD">
        <w:rPr>
          <w:sz w:val="18"/>
          <w:szCs w:val="18"/>
        </w:rPr>
        <w:t xml:space="preserve">. </w:t>
      </w:r>
      <w:r w:rsidR="00AF639B" w:rsidRPr="009D6862">
        <w:rPr>
          <w:b/>
          <w:bCs/>
          <w:sz w:val="18"/>
          <w:szCs w:val="18"/>
        </w:rPr>
        <w:t>NBR 16697</w:t>
      </w:r>
      <w:r w:rsidR="00AF639B" w:rsidRPr="001A25CD">
        <w:rPr>
          <w:sz w:val="18"/>
          <w:szCs w:val="18"/>
        </w:rPr>
        <w:t>: Cimento Portland – Requisitos. RJ. 201</w:t>
      </w:r>
      <w:r w:rsidR="00B718A7">
        <w:rPr>
          <w:sz w:val="18"/>
          <w:szCs w:val="18"/>
        </w:rPr>
        <w:t>8</w:t>
      </w:r>
      <w:r w:rsidR="00AF639B" w:rsidRPr="001A25CD">
        <w:rPr>
          <w:sz w:val="18"/>
          <w:szCs w:val="18"/>
        </w:rPr>
        <w:t>.</w:t>
      </w:r>
    </w:p>
    <w:p w14:paraId="1D2137CD" w14:textId="77777777" w:rsidR="00AC28D0" w:rsidRPr="001A25CD" w:rsidRDefault="00AC28D0" w:rsidP="00AC28D0">
      <w:pPr>
        <w:spacing w:before="120"/>
        <w:jc w:val="both"/>
        <w:rPr>
          <w:sz w:val="18"/>
          <w:szCs w:val="18"/>
        </w:rPr>
      </w:pPr>
      <w:r>
        <w:rPr>
          <w:sz w:val="18"/>
          <w:szCs w:val="18"/>
        </w:rPr>
        <w:t>____</w:t>
      </w:r>
      <w:r w:rsidRPr="001A25CD">
        <w:rPr>
          <w:sz w:val="18"/>
          <w:szCs w:val="18"/>
        </w:rPr>
        <w:t xml:space="preserve">. </w:t>
      </w:r>
      <w:r w:rsidRPr="009D6862">
        <w:rPr>
          <w:b/>
          <w:bCs/>
          <w:sz w:val="18"/>
          <w:szCs w:val="18"/>
        </w:rPr>
        <w:t>NBR13276</w:t>
      </w:r>
      <w:r w:rsidRPr="001A25CD">
        <w:rPr>
          <w:sz w:val="18"/>
          <w:szCs w:val="18"/>
        </w:rPr>
        <w:t>: Argamassa para assentamento e revestimento de paredes e tetos - Determinação do índice de consistência. RJ. 2016</w:t>
      </w:r>
    </w:p>
    <w:p w14:paraId="2F12F4E8" w14:textId="551AE7B4" w:rsidR="00AF639B" w:rsidRPr="001A25CD" w:rsidRDefault="009D6862" w:rsidP="002A1D90">
      <w:pPr>
        <w:spacing w:before="120"/>
        <w:jc w:val="both"/>
        <w:rPr>
          <w:sz w:val="18"/>
          <w:szCs w:val="18"/>
        </w:rPr>
      </w:pPr>
      <w:r>
        <w:rPr>
          <w:sz w:val="18"/>
          <w:szCs w:val="18"/>
        </w:rPr>
        <w:t>____</w:t>
      </w:r>
      <w:r w:rsidRPr="001A25CD">
        <w:rPr>
          <w:sz w:val="18"/>
          <w:szCs w:val="18"/>
        </w:rPr>
        <w:t xml:space="preserve">. </w:t>
      </w:r>
      <w:r w:rsidR="00AF639B" w:rsidRPr="001A25CD">
        <w:rPr>
          <w:sz w:val="18"/>
          <w:szCs w:val="18"/>
        </w:rPr>
        <w:t xml:space="preserve"> </w:t>
      </w:r>
      <w:r w:rsidR="00AF639B" w:rsidRPr="009D6862">
        <w:rPr>
          <w:b/>
          <w:bCs/>
          <w:sz w:val="18"/>
          <w:szCs w:val="18"/>
        </w:rPr>
        <w:t>NBR 8802</w:t>
      </w:r>
      <w:r w:rsidR="00AF639B" w:rsidRPr="001A25CD">
        <w:rPr>
          <w:sz w:val="18"/>
          <w:szCs w:val="18"/>
        </w:rPr>
        <w:t>: Concreto endurecido – Determinação da velocidade de propagação de onda ultrassônica. RJ. 2019.</w:t>
      </w:r>
    </w:p>
    <w:bookmarkEnd w:id="2"/>
    <w:p w14:paraId="5AD573FC" w14:textId="31BF3F20" w:rsidR="009E7ECF" w:rsidRDefault="00AC28D0" w:rsidP="00AC28D0">
      <w:pPr>
        <w:spacing w:before="120"/>
        <w:jc w:val="both"/>
        <w:rPr>
          <w:sz w:val="18"/>
          <w:szCs w:val="18"/>
        </w:rPr>
      </w:pPr>
      <w:r w:rsidRPr="009E7ECF">
        <w:rPr>
          <w:sz w:val="18"/>
          <w:szCs w:val="18"/>
        </w:rPr>
        <w:t>____</w:t>
      </w:r>
      <w:r w:rsidR="009E7ECF" w:rsidRPr="009E7ECF">
        <w:rPr>
          <w:sz w:val="18"/>
          <w:szCs w:val="18"/>
        </w:rPr>
        <w:t>.</w:t>
      </w:r>
      <w:r w:rsidR="009E7ECF">
        <w:rPr>
          <w:b/>
          <w:bCs/>
          <w:sz w:val="18"/>
          <w:szCs w:val="18"/>
        </w:rPr>
        <w:t xml:space="preserve"> </w:t>
      </w:r>
      <w:r w:rsidRPr="009D6862">
        <w:rPr>
          <w:b/>
          <w:bCs/>
          <w:sz w:val="18"/>
          <w:szCs w:val="18"/>
        </w:rPr>
        <w:t xml:space="preserve">NBR </w:t>
      </w:r>
      <w:r w:rsidR="009E7ECF">
        <w:rPr>
          <w:b/>
          <w:bCs/>
          <w:sz w:val="18"/>
          <w:szCs w:val="18"/>
        </w:rPr>
        <w:t>7211</w:t>
      </w:r>
      <w:r w:rsidRPr="001A25CD">
        <w:rPr>
          <w:sz w:val="18"/>
          <w:szCs w:val="18"/>
        </w:rPr>
        <w:t xml:space="preserve">: </w:t>
      </w:r>
      <w:r w:rsidR="000D415A" w:rsidRPr="000D415A">
        <w:rPr>
          <w:sz w:val="18"/>
          <w:szCs w:val="18"/>
        </w:rPr>
        <w:t>Agregados para concreto - Requisitos</w:t>
      </w:r>
      <w:r>
        <w:rPr>
          <w:sz w:val="18"/>
          <w:szCs w:val="18"/>
        </w:rPr>
        <w:t>. RJ 2022</w:t>
      </w:r>
      <w:r w:rsidR="000D415A">
        <w:rPr>
          <w:sz w:val="18"/>
          <w:szCs w:val="18"/>
        </w:rPr>
        <w:t>a</w:t>
      </w:r>
      <w:r>
        <w:rPr>
          <w:sz w:val="18"/>
          <w:szCs w:val="18"/>
        </w:rPr>
        <w:t>.</w:t>
      </w:r>
    </w:p>
    <w:p w14:paraId="37A954D7" w14:textId="10E58FBC" w:rsidR="009E7ECF" w:rsidRDefault="009E7ECF" w:rsidP="009E7ECF">
      <w:pPr>
        <w:spacing w:before="120"/>
        <w:jc w:val="both"/>
        <w:rPr>
          <w:sz w:val="18"/>
          <w:szCs w:val="18"/>
        </w:rPr>
      </w:pPr>
      <w:r w:rsidRPr="009E7ECF">
        <w:rPr>
          <w:sz w:val="18"/>
          <w:szCs w:val="18"/>
        </w:rPr>
        <w:t>____.</w:t>
      </w:r>
      <w:r>
        <w:rPr>
          <w:b/>
          <w:bCs/>
          <w:sz w:val="18"/>
          <w:szCs w:val="18"/>
        </w:rPr>
        <w:t xml:space="preserve"> </w:t>
      </w:r>
      <w:r w:rsidRPr="009D6862">
        <w:rPr>
          <w:b/>
          <w:bCs/>
          <w:sz w:val="18"/>
          <w:szCs w:val="18"/>
        </w:rPr>
        <w:t xml:space="preserve">NBR </w:t>
      </w:r>
      <w:r>
        <w:rPr>
          <w:b/>
          <w:bCs/>
          <w:sz w:val="18"/>
          <w:szCs w:val="18"/>
        </w:rPr>
        <w:t>17054</w:t>
      </w:r>
      <w:r w:rsidRPr="001A25CD">
        <w:rPr>
          <w:sz w:val="18"/>
          <w:szCs w:val="18"/>
        </w:rPr>
        <w:t xml:space="preserve">: </w:t>
      </w:r>
      <w:r w:rsidRPr="00A03DC6">
        <w:rPr>
          <w:sz w:val="18"/>
          <w:szCs w:val="18"/>
        </w:rPr>
        <w:t>Agregados - Determinação da composição granulométrica - Método de ensaio</w:t>
      </w:r>
      <w:r>
        <w:rPr>
          <w:sz w:val="18"/>
          <w:szCs w:val="18"/>
        </w:rPr>
        <w:t>. RJ 2022</w:t>
      </w:r>
      <w:r w:rsidR="000D415A">
        <w:rPr>
          <w:sz w:val="18"/>
          <w:szCs w:val="18"/>
        </w:rPr>
        <w:t>b</w:t>
      </w:r>
      <w:r>
        <w:rPr>
          <w:sz w:val="18"/>
          <w:szCs w:val="18"/>
        </w:rPr>
        <w:t>.</w:t>
      </w:r>
    </w:p>
    <w:p w14:paraId="0731D468" w14:textId="5F946437" w:rsidR="00AC28D0" w:rsidRPr="001A25CD" w:rsidRDefault="00AC28D0" w:rsidP="00AC28D0">
      <w:pPr>
        <w:spacing w:before="120"/>
        <w:jc w:val="both"/>
        <w:rPr>
          <w:sz w:val="18"/>
          <w:szCs w:val="18"/>
        </w:rPr>
      </w:pPr>
      <w:r>
        <w:rPr>
          <w:sz w:val="18"/>
          <w:szCs w:val="18"/>
        </w:rPr>
        <w:t>____</w:t>
      </w:r>
      <w:r w:rsidRPr="001A25CD">
        <w:rPr>
          <w:sz w:val="18"/>
          <w:szCs w:val="18"/>
        </w:rPr>
        <w:t xml:space="preserve">. </w:t>
      </w:r>
      <w:r w:rsidRPr="009D6862">
        <w:rPr>
          <w:b/>
          <w:bCs/>
          <w:sz w:val="18"/>
          <w:szCs w:val="18"/>
        </w:rPr>
        <w:t>NBR 7215</w:t>
      </w:r>
      <w:r w:rsidRPr="001A25CD">
        <w:rPr>
          <w:sz w:val="18"/>
          <w:szCs w:val="18"/>
        </w:rPr>
        <w:t>: Cimento Portland- Determinação da resistência à compressão de corpos de prova c</w:t>
      </w:r>
      <w:r>
        <w:rPr>
          <w:sz w:val="18"/>
          <w:szCs w:val="18"/>
        </w:rPr>
        <w:t>I</w:t>
      </w:r>
      <w:r w:rsidRPr="001A25CD">
        <w:rPr>
          <w:sz w:val="18"/>
          <w:szCs w:val="18"/>
        </w:rPr>
        <w:t>líndrico. RJ 20</w:t>
      </w:r>
      <w:r>
        <w:rPr>
          <w:sz w:val="18"/>
          <w:szCs w:val="18"/>
        </w:rPr>
        <w:t>25</w:t>
      </w:r>
      <w:r w:rsidRPr="001A25CD">
        <w:rPr>
          <w:sz w:val="18"/>
          <w:szCs w:val="18"/>
        </w:rPr>
        <w:t>.</w:t>
      </w:r>
    </w:p>
    <w:p w14:paraId="5052017C" w14:textId="2FF5C14B" w:rsidR="00122751" w:rsidRPr="00A3792D" w:rsidRDefault="00122751" w:rsidP="00A3792D">
      <w:pPr>
        <w:spacing w:before="120"/>
        <w:jc w:val="both"/>
        <w:rPr>
          <w:sz w:val="18"/>
          <w:szCs w:val="18"/>
        </w:rPr>
      </w:pPr>
      <w:r w:rsidRPr="00A3792D">
        <w:rPr>
          <w:sz w:val="18"/>
          <w:szCs w:val="18"/>
        </w:rPr>
        <w:t>ABIROCHAS. Balança comercial do setor de rochas naturais para ornamentação e revestimento. 2022. Disponível em: https://abirochas.com.br/wp-content/uploads/2024/03/Informe-01_2024-Balanco-2023.pdf. Acesso em: 20 mar 2025.</w:t>
      </w:r>
    </w:p>
    <w:p w14:paraId="7B2FE812" w14:textId="02052E18" w:rsidR="00122751" w:rsidRPr="00A3792D" w:rsidRDefault="00122751" w:rsidP="00A3792D">
      <w:pPr>
        <w:spacing w:before="120"/>
        <w:jc w:val="both"/>
        <w:rPr>
          <w:sz w:val="18"/>
          <w:szCs w:val="18"/>
          <w:lang w:val="en-US"/>
        </w:rPr>
      </w:pPr>
      <w:r w:rsidRPr="00A3792D">
        <w:rPr>
          <w:sz w:val="18"/>
          <w:szCs w:val="18"/>
        </w:rPr>
        <w:t xml:space="preserve">SILVA, J. A. et al. Análise das características físicas e propriedades mecânicas de argamassa com inserção de resíduos de madeira. </w:t>
      </w:r>
      <w:r w:rsidRPr="00A7362C">
        <w:rPr>
          <w:b/>
          <w:bCs/>
          <w:sz w:val="18"/>
          <w:szCs w:val="18"/>
        </w:rPr>
        <w:t>Revista Matéria</w:t>
      </w:r>
      <w:r w:rsidRPr="00A3792D">
        <w:rPr>
          <w:sz w:val="18"/>
          <w:szCs w:val="18"/>
        </w:rPr>
        <w:t xml:space="preserve">, Rio de Janeiro, v. 26, n. 1, p. 1-11, jan. 2021. Disponível em: https://ojs.revistadelos.com/ojs/index.php/delos/article/view/1429. </w:t>
      </w:r>
      <w:proofErr w:type="spellStart"/>
      <w:r w:rsidRPr="00A3792D">
        <w:rPr>
          <w:sz w:val="18"/>
          <w:szCs w:val="18"/>
          <w:lang w:val="en-US"/>
        </w:rPr>
        <w:t>Acesso</w:t>
      </w:r>
      <w:proofErr w:type="spellEnd"/>
      <w:r w:rsidRPr="00A3792D">
        <w:rPr>
          <w:sz w:val="18"/>
          <w:szCs w:val="18"/>
          <w:lang w:val="en-US"/>
        </w:rPr>
        <w:t xml:space="preserve"> </w:t>
      </w:r>
      <w:proofErr w:type="spellStart"/>
      <w:r w:rsidRPr="00A3792D">
        <w:rPr>
          <w:sz w:val="18"/>
          <w:szCs w:val="18"/>
          <w:lang w:val="en-US"/>
        </w:rPr>
        <w:t>em</w:t>
      </w:r>
      <w:proofErr w:type="spellEnd"/>
      <w:r w:rsidRPr="00A3792D">
        <w:rPr>
          <w:sz w:val="18"/>
          <w:szCs w:val="18"/>
          <w:lang w:val="en-US"/>
        </w:rPr>
        <w:t xml:space="preserve">: 15 </w:t>
      </w:r>
      <w:proofErr w:type="gramStart"/>
      <w:r w:rsidRPr="00A3792D">
        <w:rPr>
          <w:sz w:val="18"/>
          <w:szCs w:val="18"/>
          <w:lang w:val="en-US"/>
        </w:rPr>
        <w:t>mar</w:t>
      </w:r>
      <w:proofErr w:type="gramEnd"/>
      <w:r w:rsidRPr="00A3792D">
        <w:rPr>
          <w:sz w:val="18"/>
          <w:szCs w:val="18"/>
          <w:lang w:val="en-US"/>
        </w:rPr>
        <w:t>. 2025.</w:t>
      </w:r>
    </w:p>
    <w:p w14:paraId="73FD1375" w14:textId="1BC60C03" w:rsidR="00122751" w:rsidRPr="00A3792D" w:rsidRDefault="00122751" w:rsidP="00A3792D">
      <w:pPr>
        <w:spacing w:before="120"/>
        <w:jc w:val="both"/>
        <w:rPr>
          <w:sz w:val="18"/>
          <w:szCs w:val="18"/>
          <w:lang w:val="en-US"/>
        </w:rPr>
      </w:pPr>
      <w:r w:rsidRPr="00A3792D">
        <w:rPr>
          <w:sz w:val="18"/>
          <w:szCs w:val="18"/>
          <w:lang w:val="en-US"/>
        </w:rPr>
        <w:t xml:space="preserve">DU, L.; FOLLIARD, K. J. Mechanisms of air entrainment in concrete. </w:t>
      </w:r>
      <w:r w:rsidRPr="00A7362C">
        <w:rPr>
          <w:b/>
          <w:bCs/>
          <w:sz w:val="18"/>
          <w:szCs w:val="18"/>
          <w:lang w:val="en-US"/>
        </w:rPr>
        <w:t>Cement and Concrete Research</w:t>
      </w:r>
      <w:r w:rsidRPr="00A3792D">
        <w:rPr>
          <w:sz w:val="18"/>
          <w:szCs w:val="18"/>
          <w:lang w:val="en-US"/>
        </w:rPr>
        <w:t>, v. 35, n. 12, p. 2289-2297, 2005. DOI: 10.1016/j.cemconres.2005.05.017.</w:t>
      </w:r>
    </w:p>
    <w:p w14:paraId="0FEE69C0" w14:textId="17C798E6" w:rsidR="00122751" w:rsidRPr="00A3792D" w:rsidRDefault="00122751" w:rsidP="00A3792D">
      <w:pPr>
        <w:spacing w:before="120"/>
        <w:jc w:val="both"/>
        <w:rPr>
          <w:sz w:val="18"/>
          <w:szCs w:val="18"/>
          <w:lang w:val="en-US"/>
        </w:rPr>
      </w:pPr>
      <w:r w:rsidRPr="00A3792D">
        <w:rPr>
          <w:sz w:val="18"/>
          <w:szCs w:val="18"/>
          <w:lang w:val="en-US"/>
        </w:rPr>
        <w:t xml:space="preserve">GIORDANI, C.; MASUERO, A. B. Blended mortars: influence of the constituents and proportioning in the fresh state. </w:t>
      </w:r>
      <w:r w:rsidRPr="00A7362C">
        <w:rPr>
          <w:b/>
          <w:bCs/>
          <w:sz w:val="18"/>
          <w:szCs w:val="18"/>
          <w:lang w:val="en-US"/>
        </w:rPr>
        <w:t>Construction and Building Materials</w:t>
      </w:r>
      <w:r w:rsidRPr="00A3792D">
        <w:rPr>
          <w:sz w:val="18"/>
          <w:szCs w:val="18"/>
          <w:lang w:val="en-US"/>
        </w:rPr>
        <w:t>, v. 224, p. 499-507, 2019. DOI: 10.1016/j.conbuildmat.2019.07.140.</w:t>
      </w:r>
    </w:p>
    <w:p w14:paraId="7E7001A0" w14:textId="5F4176CF" w:rsidR="00122751" w:rsidRPr="00A3792D" w:rsidRDefault="00122751" w:rsidP="00A3792D">
      <w:pPr>
        <w:spacing w:before="120"/>
        <w:jc w:val="both"/>
        <w:rPr>
          <w:sz w:val="18"/>
          <w:szCs w:val="18"/>
          <w:lang w:val="en-US"/>
        </w:rPr>
      </w:pPr>
      <w:r w:rsidRPr="00A3792D">
        <w:rPr>
          <w:sz w:val="18"/>
          <w:szCs w:val="18"/>
          <w:lang w:val="en-US"/>
        </w:rPr>
        <w:t xml:space="preserve">GUTIÉRREZ, A. S. </w:t>
      </w:r>
      <w:r w:rsidRPr="00A7362C">
        <w:rPr>
          <w:i/>
          <w:iCs/>
          <w:sz w:val="18"/>
          <w:szCs w:val="18"/>
          <w:lang w:val="en-US"/>
        </w:rPr>
        <w:t>et al</w:t>
      </w:r>
      <w:r w:rsidRPr="00A3792D">
        <w:rPr>
          <w:sz w:val="18"/>
          <w:szCs w:val="18"/>
          <w:lang w:val="en-US"/>
        </w:rPr>
        <w:t>. Evaluation of the environmental performance of lime production in Cuba. Journal of Cleaner Production, v. 24, p. 1-9, 2012. DOI: 10.1016/j.jclepro.2011.11.041.</w:t>
      </w:r>
    </w:p>
    <w:p w14:paraId="2AC7DDE3" w14:textId="6D77D96F" w:rsidR="00122751" w:rsidRPr="00A3792D" w:rsidRDefault="00122751" w:rsidP="00A3792D">
      <w:pPr>
        <w:spacing w:before="120"/>
        <w:jc w:val="both"/>
        <w:rPr>
          <w:sz w:val="18"/>
          <w:szCs w:val="18"/>
          <w:lang w:val="en-US"/>
        </w:rPr>
      </w:pPr>
      <w:r w:rsidRPr="00C355DD">
        <w:rPr>
          <w:sz w:val="18"/>
          <w:szCs w:val="18"/>
          <w:lang w:val="en-GB"/>
        </w:rPr>
        <w:t xml:space="preserve">MENDES, J. C. </w:t>
      </w:r>
      <w:r w:rsidRPr="00A7362C">
        <w:rPr>
          <w:i/>
          <w:iCs/>
          <w:sz w:val="18"/>
          <w:szCs w:val="18"/>
          <w:lang w:val="en-GB"/>
        </w:rPr>
        <w:t>et al.</w:t>
      </w:r>
      <w:r w:rsidRPr="00C355DD">
        <w:rPr>
          <w:sz w:val="18"/>
          <w:szCs w:val="18"/>
          <w:lang w:val="en-GB"/>
        </w:rPr>
        <w:t xml:space="preserve"> </w:t>
      </w:r>
      <w:r w:rsidRPr="00A3792D">
        <w:rPr>
          <w:sz w:val="18"/>
          <w:szCs w:val="18"/>
          <w:lang w:val="en-US"/>
        </w:rPr>
        <w:t xml:space="preserve">Mechanical, rheological and morphological analysis of cement-based composites with new LAS-based air entraining agent. </w:t>
      </w:r>
      <w:r w:rsidRPr="00A7362C">
        <w:rPr>
          <w:b/>
          <w:bCs/>
          <w:sz w:val="18"/>
          <w:szCs w:val="18"/>
          <w:lang w:val="en-US"/>
        </w:rPr>
        <w:t>Construction and Building Materials</w:t>
      </w:r>
      <w:r w:rsidRPr="00A3792D">
        <w:rPr>
          <w:sz w:val="18"/>
          <w:szCs w:val="18"/>
          <w:lang w:val="en-US"/>
        </w:rPr>
        <w:t>, v. 145, p. 648-661, 2017. DOI: 10.1016/j.conbuildmat.2017.04.110.</w:t>
      </w:r>
    </w:p>
    <w:p w14:paraId="75C4688D" w14:textId="29DD694B" w:rsidR="00122751" w:rsidRPr="00A3792D" w:rsidRDefault="00122751" w:rsidP="00A3792D">
      <w:pPr>
        <w:spacing w:before="120"/>
        <w:jc w:val="both"/>
        <w:rPr>
          <w:sz w:val="18"/>
          <w:szCs w:val="18"/>
          <w:lang w:val="en-US"/>
        </w:rPr>
      </w:pPr>
      <w:r w:rsidRPr="00A3792D">
        <w:rPr>
          <w:sz w:val="18"/>
          <w:szCs w:val="18"/>
          <w:lang w:val="en-US"/>
        </w:rPr>
        <w:t xml:space="preserve">OUYANG, X. </w:t>
      </w:r>
      <w:r w:rsidRPr="00A7362C">
        <w:rPr>
          <w:i/>
          <w:iCs/>
          <w:sz w:val="18"/>
          <w:szCs w:val="18"/>
          <w:lang w:val="en-US"/>
        </w:rPr>
        <w:t>et al.</w:t>
      </w:r>
      <w:r w:rsidRPr="00A3792D">
        <w:rPr>
          <w:sz w:val="18"/>
          <w:szCs w:val="18"/>
          <w:lang w:val="en-US"/>
        </w:rPr>
        <w:t xml:space="preserve"> The feasibility of synthetic surfactant as an air entraining agent for the cement matrix. </w:t>
      </w:r>
      <w:r w:rsidRPr="00A7362C">
        <w:rPr>
          <w:b/>
          <w:bCs/>
          <w:sz w:val="18"/>
          <w:szCs w:val="18"/>
          <w:lang w:val="en-US"/>
        </w:rPr>
        <w:t>Construction and Building Materials</w:t>
      </w:r>
      <w:r w:rsidRPr="00A3792D">
        <w:rPr>
          <w:sz w:val="18"/>
          <w:szCs w:val="18"/>
          <w:lang w:val="en-US"/>
        </w:rPr>
        <w:t>, v. 22, n. 3, p. 295-302, 2008. DOI: 10.1016/j.conbuildmat.2006.11.013.</w:t>
      </w:r>
    </w:p>
    <w:p w14:paraId="16A634F0" w14:textId="2E1D205D" w:rsidR="00122751" w:rsidRPr="00A3792D" w:rsidRDefault="00122751" w:rsidP="00A3792D">
      <w:pPr>
        <w:spacing w:before="120"/>
        <w:jc w:val="both"/>
        <w:rPr>
          <w:sz w:val="18"/>
          <w:szCs w:val="18"/>
          <w:lang w:val="en-US"/>
        </w:rPr>
      </w:pPr>
      <w:r w:rsidRPr="00A3792D">
        <w:rPr>
          <w:sz w:val="18"/>
          <w:szCs w:val="18"/>
        </w:rPr>
        <w:t xml:space="preserve">QUARCIONI, V. A. </w:t>
      </w:r>
      <w:r w:rsidRPr="00A7362C">
        <w:rPr>
          <w:i/>
          <w:iCs/>
          <w:sz w:val="18"/>
          <w:szCs w:val="18"/>
        </w:rPr>
        <w:t xml:space="preserve">et al. </w:t>
      </w:r>
      <w:r w:rsidRPr="00A3792D">
        <w:rPr>
          <w:sz w:val="18"/>
          <w:szCs w:val="18"/>
          <w:lang w:val="en-US"/>
        </w:rPr>
        <w:t xml:space="preserve">Porosity estimation of cement-lime mortar through the volume calculation method. </w:t>
      </w:r>
      <w:proofErr w:type="spellStart"/>
      <w:r w:rsidRPr="00A7362C">
        <w:rPr>
          <w:b/>
          <w:bCs/>
          <w:sz w:val="18"/>
          <w:szCs w:val="18"/>
          <w:lang w:val="en-US"/>
        </w:rPr>
        <w:t>Ambiente</w:t>
      </w:r>
      <w:proofErr w:type="spellEnd"/>
      <w:r w:rsidRPr="00A7362C">
        <w:rPr>
          <w:b/>
          <w:bCs/>
          <w:sz w:val="18"/>
          <w:szCs w:val="18"/>
          <w:lang w:val="en-US"/>
        </w:rPr>
        <w:t xml:space="preserve"> </w:t>
      </w:r>
      <w:proofErr w:type="spellStart"/>
      <w:r w:rsidRPr="00A7362C">
        <w:rPr>
          <w:b/>
          <w:bCs/>
          <w:sz w:val="18"/>
          <w:szCs w:val="18"/>
          <w:lang w:val="en-US"/>
        </w:rPr>
        <w:t>Construído</w:t>
      </w:r>
      <w:proofErr w:type="spellEnd"/>
      <w:r w:rsidRPr="00A7362C">
        <w:rPr>
          <w:b/>
          <w:bCs/>
          <w:sz w:val="18"/>
          <w:szCs w:val="18"/>
          <w:lang w:val="en-US"/>
        </w:rPr>
        <w:t xml:space="preserve">, </w:t>
      </w:r>
      <w:r w:rsidRPr="00A3792D">
        <w:rPr>
          <w:sz w:val="18"/>
          <w:szCs w:val="18"/>
          <w:lang w:val="en-US"/>
        </w:rPr>
        <w:t>v. 9, n. 3, p. 127-137, 2009. DOI: 10.1590/S1678-86212009000300012.</w:t>
      </w:r>
    </w:p>
    <w:p w14:paraId="7F03F524" w14:textId="2E6F5984" w:rsidR="00122751" w:rsidRPr="00A3792D" w:rsidRDefault="00122751" w:rsidP="00A3792D">
      <w:pPr>
        <w:spacing w:before="120"/>
        <w:jc w:val="both"/>
        <w:rPr>
          <w:sz w:val="18"/>
          <w:szCs w:val="18"/>
        </w:rPr>
      </w:pPr>
      <w:r w:rsidRPr="00A3792D">
        <w:rPr>
          <w:sz w:val="18"/>
          <w:szCs w:val="18"/>
          <w:lang w:val="en-US"/>
        </w:rPr>
        <w:t xml:space="preserve">RAMACHANDRAN, V. S. Concrete Admixtures Handbook: Properties, Science, and Technology. </w:t>
      </w:r>
      <w:r w:rsidRPr="00A3792D">
        <w:rPr>
          <w:sz w:val="18"/>
          <w:szCs w:val="18"/>
        </w:rPr>
        <w:t>2. ed. New Jersey: Noyes Publications, 1995.</w:t>
      </w:r>
    </w:p>
    <w:p w14:paraId="1B81A3BA" w14:textId="391DE0E2" w:rsidR="00122751" w:rsidRPr="00A3792D" w:rsidRDefault="00122751" w:rsidP="00A3792D">
      <w:pPr>
        <w:spacing w:before="120"/>
        <w:jc w:val="both"/>
        <w:rPr>
          <w:sz w:val="18"/>
          <w:szCs w:val="18"/>
        </w:rPr>
      </w:pPr>
      <w:r w:rsidRPr="00A3792D">
        <w:rPr>
          <w:sz w:val="18"/>
          <w:szCs w:val="18"/>
        </w:rPr>
        <w:t xml:space="preserve">RECICLOS. Protocolos operacionais padrão. Grupo de pesquisa em resíduos sólidos. Ouro Preto, Minas Gerais, 2022. Disponível em: </w:t>
      </w:r>
      <w:r w:rsidR="00A3792D" w:rsidRPr="00A3792D">
        <w:rPr>
          <w:sz w:val="18"/>
          <w:szCs w:val="18"/>
        </w:rPr>
        <w:t>https://reciclos.ufop.br/protocolos</w:t>
      </w:r>
      <w:r w:rsidRPr="00A3792D">
        <w:rPr>
          <w:sz w:val="18"/>
          <w:szCs w:val="18"/>
        </w:rPr>
        <w:t>. Acesso em:</w:t>
      </w:r>
      <w:r w:rsidR="00A3792D" w:rsidRPr="00A3792D">
        <w:rPr>
          <w:sz w:val="18"/>
          <w:szCs w:val="18"/>
        </w:rPr>
        <w:t xml:space="preserve"> 20 mar 2025</w:t>
      </w:r>
      <w:r w:rsidRPr="00A3792D">
        <w:rPr>
          <w:sz w:val="18"/>
          <w:szCs w:val="18"/>
        </w:rPr>
        <w:t>.</w:t>
      </w:r>
    </w:p>
    <w:p w14:paraId="5772C5A0" w14:textId="77777777" w:rsidR="00122751" w:rsidRPr="00A3792D" w:rsidRDefault="00122751" w:rsidP="00A3792D">
      <w:pPr>
        <w:spacing w:before="120"/>
        <w:jc w:val="both"/>
        <w:rPr>
          <w:sz w:val="18"/>
          <w:szCs w:val="18"/>
        </w:rPr>
      </w:pPr>
      <w:r w:rsidRPr="00A3792D">
        <w:rPr>
          <w:sz w:val="18"/>
          <w:szCs w:val="18"/>
        </w:rPr>
        <w:t>RIBEIRO, C.; PINTO, J. D. S.; STARLING, T. Materiais de construção civil. 4. ed. Belo Horizonte: Editora UFMG, 2013.</w:t>
      </w:r>
    </w:p>
    <w:p w14:paraId="7892FA7E" w14:textId="4ED9A4BF" w:rsidR="00122751" w:rsidRPr="00A3792D" w:rsidRDefault="00122751" w:rsidP="00A3792D">
      <w:pPr>
        <w:spacing w:before="120"/>
        <w:jc w:val="both"/>
        <w:rPr>
          <w:sz w:val="18"/>
          <w:szCs w:val="18"/>
        </w:rPr>
      </w:pPr>
      <w:r w:rsidRPr="00A3792D">
        <w:rPr>
          <w:sz w:val="18"/>
          <w:szCs w:val="18"/>
        </w:rPr>
        <w:t xml:space="preserve">ROMANO, R. C. O. </w:t>
      </w:r>
      <w:r w:rsidRPr="00A7362C">
        <w:rPr>
          <w:i/>
          <w:iCs/>
          <w:sz w:val="18"/>
          <w:szCs w:val="18"/>
        </w:rPr>
        <w:t>et al.</w:t>
      </w:r>
      <w:r w:rsidRPr="00A3792D">
        <w:rPr>
          <w:sz w:val="18"/>
          <w:szCs w:val="18"/>
        </w:rPr>
        <w:t xml:space="preserve"> Incorporação de ar em materiais cimentícios: uma nova abordagem para o desenvolvimento de argamassas de revestimento. </w:t>
      </w:r>
      <w:r w:rsidRPr="00A7362C">
        <w:rPr>
          <w:b/>
          <w:bCs/>
          <w:sz w:val="18"/>
          <w:szCs w:val="18"/>
        </w:rPr>
        <w:t>Ambiente Construído</w:t>
      </w:r>
      <w:r w:rsidRPr="00A3792D">
        <w:rPr>
          <w:sz w:val="18"/>
          <w:szCs w:val="18"/>
        </w:rPr>
        <w:t>, v. 18, n. 4, p. 1-16, 2018. DOI: 10.1590/s1678-86212018000400526.</w:t>
      </w:r>
    </w:p>
    <w:sectPr w:rsidR="00122751" w:rsidRPr="00A3792D" w:rsidSect="002A1D90">
      <w:headerReference w:type="default" r:id="rId22"/>
      <w:pgSz w:w="11900" w:h="16820"/>
      <w:pgMar w:top="940" w:right="992" w:bottom="280" w:left="992" w:header="794"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FE45" w14:textId="77777777" w:rsidR="00BA009A" w:rsidRDefault="00BA009A">
      <w:r>
        <w:separator/>
      </w:r>
    </w:p>
  </w:endnote>
  <w:endnote w:type="continuationSeparator" w:id="0">
    <w:p w14:paraId="757ACE04" w14:textId="77777777" w:rsidR="00BA009A" w:rsidRDefault="00BA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3FDB" w14:textId="59133919" w:rsidR="001A25CD" w:rsidRPr="001A25CD" w:rsidRDefault="001A25CD" w:rsidP="001A25CD">
    <w:pPr>
      <w:pStyle w:val="Rodap"/>
      <w:jc w:val="right"/>
      <w:rPr>
        <w:sz w:val="18"/>
        <w:szCs w:val="18"/>
      </w:rPr>
    </w:pPr>
    <w:r w:rsidRPr="001A25CD">
      <w:rPr>
        <w:sz w:val="18"/>
        <w:szCs w:val="18"/>
      </w:rPr>
      <w:t>ENARC 2025</w:t>
    </w:r>
    <w:r w:rsidRPr="001A25CD">
      <w:rPr>
        <w:sz w:val="18"/>
        <w:szCs w:val="18"/>
        <w:vertAlign w:val="superscript"/>
      </w:rPr>
      <w:t>+</w:t>
    </w:r>
    <w:r w:rsidRPr="001A25CD">
      <w:rPr>
        <w:sz w:val="18"/>
        <w:szCs w:val="18"/>
      </w:rPr>
      <w:t xml:space="preserve"> - Economia verde, Tecnologias e Materiais de baixo carbono                               </w:t>
    </w:r>
    <w:sdt>
      <w:sdtPr>
        <w:rPr>
          <w:sz w:val="18"/>
          <w:szCs w:val="18"/>
        </w:rPr>
        <w:id w:val="-717366381"/>
        <w:docPartObj>
          <w:docPartGallery w:val="Page Numbers (Bottom of Page)"/>
          <w:docPartUnique/>
        </w:docPartObj>
      </w:sdtPr>
      <w:sdtContent>
        <w:r w:rsidRPr="001A25CD">
          <w:rPr>
            <w:sz w:val="18"/>
            <w:szCs w:val="18"/>
          </w:rPr>
          <w:fldChar w:fldCharType="begin"/>
        </w:r>
        <w:r w:rsidRPr="001A25CD">
          <w:rPr>
            <w:sz w:val="18"/>
            <w:szCs w:val="18"/>
          </w:rPr>
          <w:instrText>PAGE   \* MERGEFORMAT</w:instrText>
        </w:r>
        <w:r w:rsidRPr="001A25CD">
          <w:rPr>
            <w:sz w:val="18"/>
            <w:szCs w:val="18"/>
          </w:rPr>
          <w:fldChar w:fldCharType="separate"/>
        </w:r>
        <w:r w:rsidRPr="001A25CD">
          <w:rPr>
            <w:sz w:val="18"/>
            <w:szCs w:val="18"/>
            <w:lang w:val="pt-BR"/>
          </w:rPr>
          <w:t>2</w:t>
        </w:r>
        <w:r w:rsidRPr="001A25CD">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D3459" w14:textId="7CBB6F25" w:rsidR="001A25CD" w:rsidRPr="001A25CD" w:rsidRDefault="001A25CD" w:rsidP="001A25CD">
    <w:pPr>
      <w:pStyle w:val="Rodap"/>
      <w:jc w:val="right"/>
      <w:rPr>
        <w:sz w:val="18"/>
        <w:szCs w:val="18"/>
      </w:rPr>
    </w:pPr>
    <w:r w:rsidRPr="001A25CD">
      <w:rPr>
        <w:sz w:val="18"/>
        <w:szCs w:val="18"/>
      </w:rPr>
      <w:t>ENARC 2025</w:t>
    </w:r>
    <w:r w:rsidRPr="001A25CD">
      <w:rPr>
        <w:sz w:val="18"/>
        <w:szCs w:val="18"/>
        <w:vertAlign w:val="superscript"/>
      </w:rPr>
      <w:t>+</w:t>
    </w:r>
    <w:r w:rsidRPr="001A25CD">
      <w:rPr>
        <w:sz w:val="18"/>
        <w:szCs w:val="18"/>
      </w:rPr>
      <w:t xml:space="preserve"> - Economia verde, Tecnologias e Materiais de baixo carbono                               </w:t>
    </w:r>
    <w:sdt>
      <w:sdtPr>
        <w:rPr>
          <w:sz w:val="18"/>
          <w:szCs w:val="18"/>
        </w:rPr>
        <w:id w:val="-1722288996"/>
        <w:docPartObj>
          <w:docPartGallery w:val="Page Numbers (Bottom of Page)"/>
          <w:docPartUnique/>
        </w:docPartObj>
      </w:sdtPr>
      <w:sdtContent>
        <w:r w:rsidRPr="001A25CD">
          <w:rPr>
            <w:sz w:val="18"/>
            <w:szCs w:val="18"/>
          </w:rPr>
          <w:fldChar w:fldCharType="begin"/>
        </w:r>
        <w:r w:rsidRPr="001A25CD">
          <w:rPr>
            <w:sz w:val="18"/>
            <w:szCs w:val="18"/>
          </w:rPr>
          <w:instrText>PAGE   \* MERGEFORMAT</w:instrText>
        </w:r>
        <w:r w:rsidRPr="001A25CD">
          <w:rPr>
            <w:sz w:val="18"/>
            <w:szCs w:val="18"/>
          </w:rPr>
          <w:fldChar w:fldCharType="separate"/>
        </w:r>
        <w:r w:rsidRPr="001A25CD">
          <w:rPr>
            <w:sz w:val="18"/>
            <w:szCs w:val="18"/>
            <w:lang w:val="pt-BR"/>
          </w:rPr>
          <w:t>2</w:t>
        </w:r>
        <w:r w:rsidRPr="001A25CD">
          <w:rPr>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1600F" w14:textId="4AF23DCC" w:rsidR="001A25CD" w:rsidRPr="001A25CD" w:rsidRDefault="001A25CD" w:rsidP="001A25CD">
    <w:pPr>
      <w:pStyle w:val="Rodap"/>
      <w:jc w:val="center"/>
      <w:rPr>
        <w:sz w:val="18"/>
        <w:szCs w:val="18"/>
      </w:rPr>
    </w:pPr>
    <w:r w:rsidRPr="001A25CD">
      <w:rPr>
        <w:sz w:val="18"/>
        <w:szCs w:val="18"/>
      </w:rPr>
      <w:t>ENARC 2025</w:t>
    </w:r>
    <w:r w:rsidRPr="001A25CD">
      <w:rPr>
        <w:sz w:val="18"/>
        <w:szCs w:val="18"/>
        <w:vertAlign w:val="superscript"/>
      </w:rPr>
      <w:t>+</w:t>
    </w:r>
    <w:r w:rsidRPr="001A25CD">
      <w:rPr>
        <w:sz w:val="18"/>
        <w:szCs w:val="18"/>
      </w:rPr>
      <w:t xml:space="preserve"> - Economia verde, Tecnologias e Materiais de baixo carbono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AAB6" w14:textId="77777777" w:rsidR="00BA009A" w:rsidRDefault="00BA009A">
      <w:r>
        <w:separator/>
      </w:r>
    </w:p>
  </w:footnote>
  <w:footnote w:type="continuationSeparator" w:id="0">
    <w:p w14:paraId="750A4E04" w14:textId="77777777" w:rsidR="00BA009A" w:rsidRDefault="00BA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5B80" w14:textId="77777777" w:rsidR="00056C41" w:rsidRDefault="00056C41" w:rsidP="00056C41">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64384" behindDoc="1" locked="0" layoutInCell="1" hidden="0" allowOverlap="1" wp14:anchorId="42530728" wp14:editId="06465237">
              <wp:simplePos x="0" y="0"/>
              <wp:positionH relativeFrom="page">
                <wp:posOffset>692467</wp:posOffset>
              </wp:positionH>
              <wp:positionV relativeFrom="page">
                <wp:posOffset>590930</wp:posOffset>
              </wp:positionV>
              <wp:extent cx="6130290" cy="12700"/>
              <wp:effectExtent l="0" t="0" r="0" b="0"/>
              <wp:wrapNone/>
              <wp:docPr id="2110677260" name="Forma Livre: Forma 2110677260"/>
              <wp:cNvGraphicFramePr/>
              <a:graphic xmlns:a="http://schemas.openxmlformats.org/drawingml/2006/main">
                <a:graphicData uri="http://schemas.microsoft.com/office/word/2010/wordprocessingShape">
                  <wps:wsp>
                    <wps:cNvSpPr/>
                    <wps:spPr>
                      <a:xfrm>
                        <a:off x="2280855" y="3776825"/>
                        <a:ext cx="6130290" cy="6350"/>
                      </a:xfrm>
                      <a:custGeom>
                        <a:avLst/>
                        <a:gdLst/>
                        <a:ahLst/>
                        <a:cxnLst/>
                        <a:rect l="l" t="t" r="r" b="b"/>
                        <a:pathLst>
                          <a:path w="6130290" h="6350" extrusionOk="0">
                            <a:moveTo>
                              <a:pt x="6130290" y="0"/>
                            </a:moveTo>
                            <a:lnTo>
                              <a:pt x="0" y="0"/>
                            </a:lnTo>
                            <a:lnTo>
                              <a:pt x="0" y="6350"/>
                            </a:lnTo>
                            <a:lnTo>
                              <a:pt x="6130290" y="6350"/>
                            </a:lnTo>
                            <a:lnTo>
                              <a:pt x="613029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4B29C612" id="Forma Livre: Forma 2110677260" o:spid="_x0000_s1026" style="position:absolute;margin-left:54.5pt;margin-top:46.55pt;width:482.7pt;height:1pt;z-index:-251652096;visibility:visible;mso-wrap-style:square;mso-wrap-distance-left:0;mso-wrap-distance-top:0;mso-wrap-distance-right:0;mso-wrap-distance-bottom:0;mso-position-horizontal:absolute;mso-position-horizontal-relative:page;mso-position-vertical:absolute;mso-position-vertical-relative:page;v-text-anchor:middle" coordsize="6130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" path="m6130290,l,,,6350r6130290,l6130290,xe" fillcolor="black" stroked="f">
              <v:path arrowok="t" o:extrusionok="f"/>
              <w10:wrap anchorx="page" anchory="page"/>
            </v:shape>
          </w:pict>
        </mc:Fallback>
      </mc:AlternateContent>
    </w:r>
    <w:r>
      <w:rPr>
        <w:noProof/>
        <w:color w:val="000000"/>
        <w:sz w:val="20"/>
        <w:szCs w:val="20"/>
      </w:rPr>
      <mc:AlternateContent>
        <mc:Choice Requires="wps">
          <w:drawing>
            <wp:anchor distT="0" distB="0" distL="0" distR="0" simplePos="0" relativeHeight="251665408" behindDoc="1" locked="0" layoutInCell="1" hidden="0" allowOverlap="1" wp14:anchorId="52CCC2CC" wp14:editId="1459FC81">
              <wp:simplePos x="0" y="0"/>
              <wp:positionH relativeFrom="page">
                <wp:posOffset>5896928</wp:posOffset>
              </wp:positionH>
              <wp:positionV relativeFrom="page">
                <wp:posOffset>441421</wp:posOffset>
              </wp:positionV>
              <wp:extent cx="924560" cy="163195"/>
              <wp:effectExtent l="0" t="0" r="0" b="0"/>
              <wp:wrapNone/>
              <wp:docPr id="1863639329" name="Retângulo 1863639329"/>
              <wp:cNvGraphicFramePr/>
              <a:graphic xmlns:a="http://schemas.openxmlformats.org/drawingml/2006/main">
                <a:graphicData uri="http://schemas.microsoft.com/office/word/2010/wordprocessingShape">
                  <wps:wsp>
                    <wps:cNvSpPr/>
                    <wps:spPr>
                      <a:xfrm>
                        <a:off x="4888483" y="3703165"/>
                        <a:ext cx="915035" cy="153670"/>
                      </a:xfrm>
                      <a:prstGeom prst="rect">
                        <a:avLst/>
                      </a:prstGeom>
                      <a:noFill/>
                      <a:ln>
                        <a:noFill/>
                      </a:ln>
                    </wps:spPr>
                    <wps:txbx>
                      <w:txbxContent>
                        <w:p w14:paraId="70B765FC" w14:textId="77777777" w:rsidR="00056C41" w:rsidRDefault="00056C41" w:rsidP="00056C41">
                          <w:pPr>
                            <w:spacing w:before="13"/>
                            <w:ind w:left="20" w:firstLine="20"/>
                            <w:textDirection w:val="btLr"/>
                          </w:pPr>
                          <w:r>
                            <w:rPr>
                              <w:color w:val="585858"/>
                              <w:sz w:val="18"/>
                            </w:rPr>
                            <w:t>9º ENARC</w:t>
                          </w:r>
                          <w:r w:rsidRPr="00073675">
                            <w:rPr>
                              <w:color w:val="585858"/>
                              <w:sz w:val="18"/>
                              <w:vertAlign w:val="superscript"/>
                            </w:rPr>
                            <w:t>+</w:t>
                          </w:r>
                          <w:r>
                            <w:rPr>
                              <w:color w:val="585858"/>
                              <w:sz w:val="18"/>
                            </w:rPr>
                            <w:t xml:space="preserve"> 2025</w:t>
                          </w:r>
                        </w:p>
                      </w:txbxContent>
                    </wps:txbx>
                    <wps:bodyPr spcFirstLastPara="1" wrap="square" lIns="0" tIns="0" rIns="0" bIns="0" anchor="t" anchorCtr="0">
                      <a:noAutofit/>
                    </wps:bodyPr>
                  </wps:wsp>
                </a:graphicData>
              </a:graphic>
            </wp:anchor>
          </w:drawing>
        </mc:Choice>
        <mc:Fallback>
          <w:pict>
            <v:rect w14:anchorId="52CCC2CC" id="Retângulo 1863639329" o:spid="_x0000_s1028" style="position:absolute;margin-left:464.35pt;margin-top:34.75pt;width:72.8pt;height:12.8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" filled="f" stroked="f">
              <v:textbox inset="0,0,0,0">
                <w:txbxContent>
                  <w:p w14:paraId="70B765FC" w14:textId="77777777" w:rsidR="00056C41" w:rsidRDefault="00056C41" w:rsidP="00056C41">
                    <w:pPr>
                      <w:spacing w:before="13"/>
                      <w:ind w:left="20" w:firstLine="20"/>
                      <w:textDirection w:val="btLr"/>
                    </w:pPr>
                    <w:r>
                      <w:rPr>
                        <w:color w:val="585858"/>
                        <w:sz w:val="18"/>
                      </w:rPr>
                      <w:t>9º ENARC</w:t>
                    </w:r>
                    <w:r w:rsidRPr="00073675">
                      <w:rPr>
                        <w:color w:val="585858"/>
                        <w:sz w:val="18"/>
                        <w:vertAlign w:val="superscript"/>
                      </w:rPr>
                      <w:t>+</w:t>
                    </w:r>
                    <w:r>
                      <w:rPr>
                        <w:color w:val="585858"/>
                        <w:sz w:val="18"/>
                      </w:rPr>
                      <w:t xml:space="preserve"> 2025</w:t>
                    </w:r>
                  </w:p>
                </w:txbxContent>
              </v:textbox>
              <w10:wrap anchorx="page" anchory="page"/>
            </v:rect>
          </w:pict>
        </mc:Fallback>
      </mc:AlternateContent>
    </w:r>
  </w:p>
  <w:p w14:paraId="1DC95DAA" w14:textId="77777777" w:rsidR="00056C41" w:rsidRDefault="00056C4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8384" w14:textId="184E9B66" w:rsidR="00056C41" w:rsidRPr="00056C41" w:rsidRDefault="00056C41" w:rsidP="00056C41">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67456" behindDoc="1" locked="0" layoutInCell="1" hidden="0" allowOverlap="1" wp14:anchorId="343B0927" wp14:editId="57DAF5CF">
              <wp:simplePos x="0" y="0"/>
              <wp:positionH relativeFrom="page">
                <wp:posOffset>692467</wp:posOffset>
              </wp:positionH>
              <wp:positionV relativeFrom="page">
                <wp:posOffset>590930</wp:posOffset>
              </wp:positionV>
              <wp:extent cx="6130290" cy="12700"/>
              <wp:effectExtent l="0" t="0" r="0" b="0"/>
              <wp:wrapNone/>
              <wp:docPr id="1090543422" name="Forma Livre: Forma 1090543422"/>
              <wp:cNvGraphicFramePr/>
              <a:graphic xmlns:a="http://schemas.openxmlformats.org/drawingml/2006/main">
                <a:graphicData uri="http://schemas.microsoft.com/office/word/2010/wordprocessingShape">
                  <wps:wsp>
                    <wps:cNvSpPr/>
                    <wps:spPr>
                      <a:xfrm>
                        <a:off x="2280855" y="3776825"/>
                        <a:ext cx="6130290" cy="6350"/>
                      </a:xfrm>
                      <a:custGeom>
                        <a:avLst/>
                        <a:gdLst/>
                        <a:ahLst/>
                        <a:cxnLst/>
                        <a:rect l="l" t="t" r="r" b="b"/>
                        <a:pathLst>
                          <a:path w="6130290" h="6350" extrusionOk="0">
                            <a:moveTo>
                              <a:pt x="6130290" y="0"/>
                            </a:moveTo>
                            <a:lnTo>
                              <a:pt x="0" y="0"/>
                            </a:lnTo>
                            <a:lnTo>
                              <a:pt x="0" y="6350"/>
                            </a:lnTo>
                            <a:lnTo>
                              <a:pt x="6130290" y="6350"/>
                            </a:lnTo>
                            <a:lnTo>
                              <a:pt x="613029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A811049" id="Forma Livre: Forma 1090543422" o:spid="_x0000_s1026" style="position:absolute;margin-left:54.5pt;margin-top:46.55pt;width:482.7pt;height:1pt;z-index:-251649024;visibility:visible;mso-wrap-style:square;mso-wrap-distance-left:0;mso-wrap-distance-top:0;mso-wrap-distance-right:0;mso-wrap-distance-bottom:0;mso-position-horizontal:absolute;mso-position-horizontal-relative:page;mso-position-vertical:absolute;mso-position-vertical-relative:page;v-text-anchor:middle" coordsize="6130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" path="m6130290,l,,,6350r6130290,l6130290,xe" fillcolor="black" stroked="f">
              <v:path arrowok="t" o:extrusionok="f"/>
              <w10:wrap anchorx="page" anchory="page"/>
            </v:shape>
          </w:pict>
        </mc:Fallback>
      </mc:AlternateContent>
    </w:r>
    <w:r>
      <w:rPr>
        <w:noProof/>
        <w:color w:val="000000"/>
        <w:sz w:val="20"/>
        <w:szCs w:val="20"/>
      </w:rPr>
      <mc:AlternateContent>
        <mc:Choice Requires="wps">
          <w:drawing>
            <wp:anchor distT="0" distB="0" distL="0" distR="0" simplePos="0" relativeHeight="251668480" behindDoc="1" locked="0" layoutInCell="1" hidden="0" allowOverlap="1" wp14:anchorId="0614DB79" wp14:editId="69345931">
              <wp:simplePos x="0" y="0"/>
              <wp:positionH relativeFrom="page">
                <wp:posOffset>5896928</wp:posOffset>
              </wp:positionH>
              <wp:positionV relativeFrom="page">
                <wp:posOffset>441421</wp:posOffset>
              </wp:positionV>
              <wp:extent cx="924560" cy="163195"/>
              <wp:effectExtent l="0" t="0" r="0" b="0"/>
              <wp:wrapNone/>
              <wp:docPr id="69970230" name="Retângulo 69970230"/>
              <wp:cNvGraphicFramePr/>
              <a:graphic xmlns:a="http://schemas.openxmlformats.org/drawingml/2006/main">
                <a:graphicData uri="http://schemas.microsoft.com/office/word/2010/wordprocessingShape">
                  <wps:wsp>
                    <wps:cNvSpPr/>
                    <wps:spPr>
                      <a:xfrm>
                        <a:off x="4888483" y="3703165"/>
                        <a:ext cx="915035" cy="153670"/>
                      </a:xfrm>
                      <a:prstGeom prst="rect">
                        <a:avLst/>
                      </a:prstGeom>
                      <a:noFill/>
                      <a:ln>
                        <a:noFill/>
                      </a:ln>
                    </wps:spPr>
                    <wps:txbx>
                      <w:txbxContent>
                        <w:p w14:paraId="5B38A605" w14:textId="77777777" w:rsidR="00056C41" w:rsidRDefault="00056C41" w:rsidP="00056C41">
                          <w:pPr>
                            <w:spacing w:before="13"/>
                            <w:ind w:left="20" w:firstLine="20"/>
                            <w:textDirection w:val="btLr"/>
                          </w:pPr>
                          <w:r>
                            <w:rPr>
                              <w:color w:val="585858"/>
                              <w:sz w:val="18"/>
                            </w:rPr>
                            <w:t>9º ENARC+ 2025</w:t>
                          </w:r>
                        </w:p>
                      </w:txbxContent>
                    </wps:txbx>
                    <wps:bodyPr spcFirstLastPara="1" wrap="square" lIns="0" tIns="0" rIns="0" bIns="0" anchor="t" anchorCtr="0">
                      <a:noAutofit/>
                    </wps:bodyPr>
                  </wps:wsp>
                </a:graphicData>
              </a:graphic>
            </wp:anchor>
          </w:drawing>
        </mc:Choice>
        <mc:Fallback>
          <w:pict>
            <v:rect w14:anchorId="0614DB79" id="Retângulo 69970230" o:spid="_x0000_s1029" style="position:absolute;margin-left:464.35pt;margin-top:34.75pt;width:72.8pt;height:12.8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" filled="f" stroked="f">
              <v:textbox inset="0,0,0,0">
                <w:txbxContent>
                  <w:p w14:paraId="5B38A605" w14:textId="77777777" w:rsidR="00056C41" w:rsidRDefault="00056C41" w:rsidP="00056C41">
                    <w:pPr>
                      <w:spacing w:before="13"/>
                      <w:ind w:left="20" w:firstLine="20"/>
                      <w:textDirection w:val="btLr"/>
                    </w:pPr>
                    <w:r>
                      <w:rPr>
                        <w:color w:val="585858"/>
                        <w:sz w:val="18"/>
                      </w:rPr>
                      <w:t xml:space="preserve">9º </w:t>
                    </w:r>
                    <w:r>
                      <w:rPr>
                        <w:color w:val="585858"/>
                        <w:sz w:val="18"/>
                      </w:rPr>
                      <w:t>ENARC+ 2025</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CF7F" w14:textId="77777777" w:rsidR="002A1D90" w:rsidRDefault="002A1D90">
    <w:pPr>
      <w:pBdr>
        <w:top w:val="nil"/>
        <w:left w:val="nil"/>
        <w:bottom w:val="nil"/>
        <w:right w:val="nil"/>
        <w:between w:val="nil"/>
      </w:pBdr>
      <w:spacing w:line="14" w:lineRule="auto"/>
      <w:rPr>
        <w:color w:val="000000"/>
        <w:sz w:val="20"/>
        <w:szCs w:val="20"/>
      </w:rPr>
    </w:pPr>
  </w:p>
  <w:p w14:paraId="4090F851" w14:textId="77777777" w:rsidR="002A1D90" w:rsidRDefault="002A1D90">
    <w:pPr>
      <w:pBdr>
        <w:top w:val="nil"/>
        <w:left w:val="nil"/>
        <w:bottom w:val="nil"/>
        <w:right w:val="nil"/>
        <w:between w:val="nil"/>
      </w:pBdr>
      <w:spacing w:line="14" w:lineRule="auto"/>
      <w:rPr>
        <w:color w:val="000000"/>
        <w:sz w:val="20"/>
        <w:szCs w:val="20"/>
      </w:rPr>
    </w:pPr>
  </w:p>
  <w:p w14:paraId="66F9B302" w14:textId="7B2B20A9" w:rsidR="00AF639B" w:rsidRDefault="00AF639B" w:rsidP="001C6DDB">
    <w:pPr>
      <w:pBdr>
        <w:top w:val="nil"/>
        <w:left w:val="nil"/>
        <w:bottom w:val="nil"/>
        <w:right w:val="nil"/>
        <w:between w:val="nil"/>
      </w:pBdr>
      <w:spacing w:line="360" w:lineRule="auto"/>
      <w:rPr>
        <w:color w:val="000000"/>
        <w:sz w:val="20"/>
        <w:szCs w:val="20"/>
      </w:rPr>
    </w:pPr>
    <w:r>
      <w:rPr>
        <w:noProof/>
        <w:color w:val="000000"/>
        <w:sz w:val="20"/>
        <w:szCs w:val="20"/>
      </w:rPr>
      <mc:AlternateContent>
        <mc:Choice Requires="wps">
          <w:drawing>
            <wp:anchor distT="0" distB="0" distL="0" distR="0" simplePos="0" relativeHeight="251661312" behindDoc="1" locked="0" layoutInCell="1" hidden="0" allowOverlap="1" wp14:anchorId="1455508F" wp14:editId="280048F4">
              <wp:simplePos x="0" y="0"/>
              <wp:positionH relativeFrom="page">
                <wp:posOffset>692467</wp:posOffset>
              </wp:positionH>
              <wp:positionV relativeFrom="page">
                <wp:posOffset>590930</wp:posOffset>
              </wp:positionV>
              <wp:extent cx="6130290" cy="12700"/>
              <wp:effectExtent l="0" t="0" r="0" b="0"/>
              <wp:wrapNone/>
              <wp:docPr id="1652087874" name="Forma Livre: Forma 1652087874"/>
              <wp:cNvGraphicFramePr/>
              <a:graphic xmlns:a="http://schemas.openxmlformats.org/drawingml/2006/main">
                <a:graphicData uri="http://schemas.microsoft.com/office/word/2010/wordprocessingShape">
                  <wps:wsp>
                    <wps:cNvSpPr/>
                    <wps:spPr>
                      <a:xfrm>
                        <a:off x="2280855" y="3776825"/>
                        <a:ext cx="6130290" cy="6350"/>
                      </a:xfrm>
                      <a:custGeom>
                        <a:avLst/>
                        <a:gdLst/>
                        <a:ahLst/>
                        <a:cxnLst/>
                        <a:rect l="l" t="t" r="r" b="b"/>
                        <a:pathLst>
                          <a:path w="6130290" h="6350" extrusionOk="0">
                            <a:moveTo>
                              <a:pt x="6130290" y="0"/>
                            </a:moveTo>
                            <a:lnTo>
                              <a:pt x="0" y="0"/>
                            </a:lnTo>
                            <a:lnTo>
                              <a:pt x="0" y="6350"/>
                            </a:lnTo>
                            <a:lnTo>
                              <a:pt x="6130290" y="6350"/>
                            </a:lnTo>
                            <a:lnTo>
                              <a:pt x="613029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6A77BC25" id="Forma Livre: Forma 1652087874" o:spid="_x0000_s1026" style="position:absolute;margin-left:54.5pt;margin-top:46.55pt;width:482.7pt;height:1pt;z-index:-251655168;visibility:visible;mso-wrap-style:square;mso-wrap-distance-left:0;mso-wrap-distance-top:0;mso-wrap-distance-right:0;mso-wrap-distance-bottom:0;mso-position-horizontal:absolute;mso-position-horizontal-relative:page;mso-position-vertical:absolute;mso-position-vertical-relative:page;v-text-anchor:middle" coordsize="61302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" path="m6130290,l,,,6350r6130290,l6130290,xe" fillcolor="black" stroked="f">
              <v:path arrowok="t" o:extrusionok="f"/>
              <w10:wrap anchorx="page" anchory="page"/>
            </v:shape>
          </w:pict>
        </mc:Fallback>
      </mc:AlternateContent>
    </w:r>
    <w:r>
      <w:rPr>
        <w:noProof/>
        <w:color w:val="000000"/>
        <w:sz w:val="20"/>
        <w:szCs w:val="20"/>
      </w:rPr>
      <mc:AlternateContent>
        <mc:Choice Requires="wps">
          <w:drawing>
            <wp:anchor distT="0" distB="0" distL="0" distR="0" simplePos="0" relativeHeight="251662336" behindDoc="1" locked="0" layoutInCell="1" hidden="0" allowOverlap="1" wp14:anchorId="2DFB8BAA" wp14:editId="2629B620">
              <wp:simplePos x="0" y="0"/>
              <wp:positionH relativeFrom="page">
                <wp:posOffset>5896928</wp:posOffset>
              </wp:positionH>
              <wp:positionV relativeFrom="page">
                <wp:posOffset>441421</wp:posOffset>
              </wp:positionV>
              <wp:extent cx="924560" cy="163195"/>
              <wp:effectExtent l="0" t="0" r="0" b="0"/>
              <wp:wrapNone/>
              <wp:docPr id="1771742565" name="Retângulo 1771742565"/>
              <wp:cNvGraphicFramePr/>
              <a:graphic xmlns:a="http://schemas.openxmlformats.org/drawingml/2006/main">
                <a:graphicData uri="http://schemas.microsoft.com/office/word/2010/wordprocessingShape">
                  <wps:wsp>
                    <wps:cNvSpPr/>
                    <wps:spPr>
                      <a:xfrm>
                        <a:off x="4888483" y="3703165"/>
                        <a:ext cx="915035" cy="153670"/>
                      </a:xfrm>
                      <a:prstGeom prst="rect">
                        <a:avLst/>
                      </a:prstGeom>
                      <a:noFill/>
                      <a:ln>
                        <a:noFill/>
                      </a:ln>
                    </wps:spPr>
                    <wps:txbx>
                      <w:txbxContent>
                        <w:p w14:paraId="690C1358" w14:textId="77777777" w:rsidR="00AF639B" w:rsidRDefault="00AF639B">
                          <w:pPr>
                            <w:spacing w:before="13"/>
                            <w:ind w:left="20" w:firstLine="20"/>
                            <w:textDirection w:val="btLr"/>
                          </w:pPr>
                          <w:r>
                            <w:rPr>
                              <w:color w:val="585858"/>
                              <w:sz w:val="18"/>
                            </w:rPr>
                            <w:t>9º ENARC</w:t>
                          </w:r>
                          <w:r w:rsidRPr="00073675">
                            <w:rPr>
                              <w:color w:val="585858"/>
                              <w:sz w:val="18"/>
                              <w:vertAlign w:val="superscript"/>
                            </w:rPr>
                            <w:t>+</w:t>
                          </w:r>
                          <w:r>
                            <w:rPr>
                              <w:color w:val="585858"/>
                              <w:sz w:val="18"/>
                            </w:rPr>
                            <w:t xml:space="preserve"> 2025</w:t>
                          </w:r>
                        </w:p>
                      </w:txbxContent>
                    </wps:txbx>
                    <wps:bodyPr spcFirstLastPara="1" wrap="square" lIns="0" tIns="0" rIns="0" bIns="0" anchor="t" anchorCtr="0">
                      <a:noAutofit/>
                    </wps:bodyPr>
                  </wps:wsp>
                </a:graphicData>
              </a:graphic>
            </wp:anchor>
          </w:drawing>
        </mc:Choice>
        <mc:Fallback>
          <w:pict>
            <v:rect w14:anchorId="2DFB8BAA" id="Retângulo 1771742565" o:spid="_x0000_s1030" style="position:absolute;margin-left:464.35pt;margin-top:34.75pt;width:72.8pt;height:12.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" filled="f" stroked="f">
              <v:textbox inset="0,0,0,0">
                <w:txbxContent>
                  <w:p w14:paraId="690C1358" w14:textId="77777777" w:rsidR="00AF639B" w:rsidRDefault="00AF639B">
                    <w:pPr>
                      <w:spacing w:before="13"/>
                      <w:ind w:left="20" w:firstLine="20"/>
                      <w:textDirection w:val="btLr"/>
                    </w:pPr>
                    <w:r>
                      <w:rPr>
                        <w:color w:val="585858"/>
                        <w:sz w:val="18"/>
                      </w:rPr>
                      <w:t>9º ENARC</w:t>
                    </w:r>
                    <w:r w:rsidRPr="00073675">
                      <w:rPr>
                        <w:color w:val="585858"/>
                        <w:sz w:val="18"/>
                        <w:vertAlign w:val="superscript"/>
                      </w:rPr>
                      <w:t>+</w:t>
                    </w:r>
                    <w:r>
                      <w:rPr>
                        <w:color w:val="585858"/>
                        <w:sz w:val="18"/>
                      </w:rPr>
                      <w:t xml:space="preserve"> 2025</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D2E79"/>
    <w:multiLevelType w:val="multilevel"/>
    <w:tmpl w:val="300ED2D4"/>
    <w:lvl w:ilvl="0">
      <w:start w:val="1"/>
      <w:numFmt w:val="decimal"/>
      <w:lvlText w:val="%1"/>
      <w:lvlJc w:val="left"/>
      <w:pPr>
        <w:ind w:left="313" w:hanging="170"/>
      </w:pPr>
      <w:rPr>
        <w:rFonts w:ascii="Arial" w:eastAsia="Arial" w:hAnsi="Arial" w:cs="Arial"/>
        <w:b/>
        <w:i w:val="0"/>
        <w:sz w:val="24"/>
        <w:szCs w:val="24"/>
      </w:rPr>
    </w:lvl>
    <w:lvl w:ilvl="1">
      <w:start w:val="1"/>
      <w:numFmt w:val="decimal"/>
      <w:lvlText w:val="%1.%2"/>
      <w:lvlJc w:val="left"/>
      <w:pPr>
        <w:ind w:left="508" w:hanging="365"/>
      </w:pPr>
      <w:rPr>
        <w:rFonts w:ascii="Arial" w:eastAsia="Arial" w:hAnsi="Arial" w:cs="Arial"/>
        <w:b/>
        <w:i w:val="0"/>
        <w:sz w:val="22"/>
        <w:szCs w:val="22"/>
      </w:rPr>
    </w:lvl>
    <w:lvl w:ilvl="2">
      <w:numFmt w:val="bullet"/>
      <w:lvlText w:val="-"/>
      <w:lvlJc w:val="left"/>
      <w:pPr>
        <w:ind w:left="338" w:hanging="140"/>
      </w:pPr>
      <w:rPr>
        <w:rFonts w:ascii="Arial" w:eastAsia="Arial" w:hAnsi="Arial" w:cs="Arial"/>
        <w:b w:val="0"/>
        <w:i w:val="0"/>
        <w:sz w:val="16"/>
        <w:szCs w:val="16"/>
      </w:rPr>
    </w:lvl>
    <w:lvl w:ilvl="3">
      <w:numFmt w:val="bullet"/>
      <w:lvlText w:val="•"/>
      <w:lvlJc w:val="left"/>
      <w:pPr>
        <w:ind w:left="560" w:hanging="140"/>
      </w:pPr>
    </w:lvl>
    <w:lvl w:ilvl="4">
      <w:numFmt w:val="bullet"/>
      <w:lvlText w:val="•"/>
      <w:lvlJc w:val="left"/>
      <w:pPr>
        <w:ind w:left="1896" w:hanging="140"/>
      </w:pPr>
    </w:lvl>
    <w:lvl w:ilvl="5">
      <w:numFmt w:val="bullet"/>
      <w:lvlText w:val="•"/>
      <w:lvlJc w:val="left"/>
      <w:pPr>
        <w:ind w:left="3233" w:hanging="140"/>
      </w:pPr>
    </w:lvl>
    <w:lvl w:ilvl="6">
      <w:numFmt w:val="bullet"/>
      <w:lvlText w:val="•"/>
      <w:lvlJc w:val="left"/>
      <w:pPr>
        <w:ind w:left="4569" w:hanging="140"/>
      </w:pPr>
    </w:lvl>
    <w:lvl w:ilvl="7">
      <w:numFmt w:val="bullet"/>
      <w:lvlText w:val="•"/>
      <w:lvlJc w:val="left"/>
      <w:pPr>
        <w:ind w:left="5906" w:hanging="140"/>
      </w:pPr>
    </w:lvl>
    <w:lvl w:ilvl="8">
      <w:numFmt w:val="bullet"/>
      <w:lvlText w:val="•"/>
      <w:lvlJc w:val="left"/>
      <w:pPr>
        <w:ind w:left="7242" w:hanging="140"/>
      </w:pPr>
    </w:lvl>
  </w:abstractNum>
  <w:abstractNum w:abstractNumId="1" w15:restartNumberingAfterBreak="0">
    <w:nsid w:val="5BCC7CDE"/>
    <w:multiLevelType w:val="multilevel"/>
    <w:tmpl w:val="300ED2D4"/>
    <w:lvl w:ilvl="0">
      <w:start w:val="1"/>
      <w:numFmt w:val="decimal"/>
      <w:lvlText w:val="%1"/>
      <w:lvlJc w:val="left"/>
      <w:pPr>
        <w:ind w:left="313" w:hanging="170"/>
      </w:pPr>
      <w:rPr>
        <w:rFonts w:ascii="Arial" w:eastAsia="Arial" w:hAnsi="Arial" w:cs="Arial"/>
        <w:b/>
        <w:i w:val="0"/>
        <w:sz w:val="24"/>
        <w:szCs w:val="24"/>
      </w:rPr>
    </w:lvl>
    <w:lvl w:ilvl="1">
      <w:start w:val="1"/>
      <w:numFmt w:val="decimal"/>
      <w:lvlText w:val="%1.%2"/>
      <w:lvlJc w:val="left"/>
      <w:pPr>
        <w:ind w:left="508" w:hanging="365"/>
      </w:pPr>
      <w:rPr>
        <w:rFonts w:ascii="Arial" w:eastAsia="Arial" w:hAnsi="Arial" w:cs="Arial"/>
        <w:b/>
        <w:i w:val="0"/>
        <w:sz w:val="22"/>
        <w:szCs w:val="22"/>
      </w:rPr>
    </w:lvl>
    <w:lvl w:ilvl="2">
      <w:numFmt w:val="bullet"/>
      <w:lvlText w:val="-"/>
      <w:lvlJc w:val="left"/>
      <w:pPr>
        <w:ind w:left="338" w:hanging="140"/>
      </w:pPr>
      <w:rPr>
        <w:rFonts w:ascii="Arial" w:eastAsia="Arial" w:hAnsi="Arial" w:cs="Arial"/>
        <w:b w:val="0"/>
        <w:i w:val="0"/>
        <w:sz w:val="16"/>
        <w:szCs w:val="16"/>
      </w:rPr>
    </w:lvl>
    <w:lvl w:ilvl="3">
      <w:numFmt w:val="bullet"/>
      <w:lvlText w:val="•"/>
      <w:lvlJc w:val="left"/>
      <w:pPr>
        <w:ind w:left="560" w:hanging="140"/>
      </w:pPr>
    </w:lvl>
    <w:lvl w:ilvl="4">
      <w:numFmt w:val="bullet"/>
      <w:lvlText w:val="•"/>
      <w:lvlJc w:val="left"/>
      <w:pPr>
        <w:ind w:left="1896" w:hanging="140"/>
      </w:pPr>
    </w:lvl>
    <w:lvl w:ilvl="5">
      <w:numFmt w:val="bullet"/>
      <w:lvlText w:val="•"/>
      <w:lvlJc w:val="left"/>
      <w:pPr>
        <w:ind w:left="3233" w:hanging="140"/>
      </w:pPr>
    </w:lvl>
    <w:lvl w:ilvl="6">
      <w:numFmt w:val="bullet"/>
      <w:lvlText w:val="•"/>
      <w:lvlJc w:val="left"/>
      <w:pPr>
        <w:ind w:left="4569" w:hanging="140"/>
      </w:pPr>
    </w:lvl>
    <w:lvl w:ilvl="7">
      <w:numFmt w:val="bullet"/>
      <w:lvlText w:val="•"/>
      <w:lvlJc w:val="left"/>
      <w:pPr>
        <w:ind w:left="5906" w:hanging="140"/>
      </w:pPr>
    </w:lvl>
    <w:lvl w:ilvl="8">
      <w:numFmt w:val="bullet"/>
      <w:lvlText w:val="•"/>
      <w:lvlJc w:val="left"/>
      <w:pPr>
        <w:ind w:left="7242" w:hanging="140"/>
      </w:pPr>
    </w:lvl>
  </w:abstractNum>
  <w:num w:numId="1" w16cid:durableId="685793047">
    <w:abstractNumId w:val="1"/>
  </w:num>
  <w:num w:numId="2" w16cid:durableId="189007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F9"/>
    <w:rsid w:val="00010E19"/>
    <w:rsid w:val="00016720"/>
    <w:rsid w:val="00023395"/>
    <w:rsid w:val="00024F24"/>
    <w:rsid w:val="000348BE"/>
    <w:rsid w:val="0003766B"/>
    <w:rsid w:val="00046A77"/>
    <w:rsid w:val="00056C41"/>
    <w:rsid w:val="00067508"/>
    <w:rsid w:val="00073675"/>
    <w:rsid w:val="00076C31"/>
    <w:rsid w:val="000772A4"/>
    <w:rsid w:val="00087439"/>
    <w:rsid w:val="00090CA7"/>
    <w:rsid w:val="000A3748"/>
    <w:rsid w:val="000A49A7"/>
    <w:rsid w:val="000A5AE1"/>
    <w:rsid w:val="000C2D4C"/>
    <w:rsid w:val="000D415A"/>
    <w:rsid w:val="000E58C3"/>
    <w:rsid w:val="00104B67"/>
    <w:rsid w:val="0010526D"/>
    <w:rsid w:val="00107117"/>
    <w:rsid w:val="0012154E"/>
    <w:rsid w:val="00122751"/>
    <w:rsid w:val="001250A5"/>
    <w:rsid w:val="00133968"/>
    <w:rsid w:val="00141557"/>
    <w:rsid w:val="00165A87"/>
    <w:rsid w:val="00167A9A"/>
    <w:rsid w:val="00177C85"/>
    <w:rsid w:val="00191588"/>
    <w:rsid w:val="001917F9"/>
    <w:rsid w:val="00191DF5"/>
    <w:rsid w:val="001A25CD"/>
    <w:rsid w:val="001A5F4E"/>
    <w:rsid w:val="001B11A0"/>
    <w:rsid w:val="001B4236"/>
    <w:rsid w:val="001C6DDB"/>
    <w:rsid w:val="001D2B50"/>
    <w:rsid w:val="001E5A9E"/>
    <w:rsid w:val="001F1132"/>
    <w:rsid w:val="001F6CDB"/>
    <w:rsid w:val="00207589"/>
    <w:rsid w:val="0022629D"/>
    <w:rsid w:val="00231AFC"/>
    <w:rsid w:val="002434E4"/>
    <w:rsid w:val="002508E0"/>
    <w:rsid w:val="00257CC6"/>
    <w:rsid w:val="00265D15"/>
    <w:rsid w:val="00273FE0"/>
    <w:rsid w:val="00282734"/>
    <w:rsid w:val="0028537C"/>
    <w:rsid w:val="002862F4"/>
    <w:rsid w:val="00291285"/>
    <w:rsid w:val="00294F40"/>
    <w:rsid w:val="002A1D90"/>
    <w:rsid w:val="002A587D"/>
    <w:rsid w:val="002E3246"/>
    <w:rsid w:val="002E4E3F"/>
    <w:rsid w:val="002F0E6F"/>
    <w:rsid w:val="002F1D87"/>
    <w:rsid w:val="002F6743"/>
    <w:rsid w:val="00300D88"/>
    <w:rsid w:val="00321643"/>
    <w:rsid w:val="003406B8"/>
    <w:rsid w:val="0038608D"/>
    <w:rsid w:val="003D477B"/>
    <w:rsid w:val="003E0986"/>
    <w:rsid w:val="003E5880"/>
    <w:rsid w:val="003F32D2"/>
    <w:rsid w:val="003F3B3F"/>
    <w:rsid w:val="003F7588"/>
    <w:rsid w:val="00403BAA"/>
    <w:rsid w:val="00406D1D"/>
    <w:rsid w:val="00410810"/>
    <w:rsid w:val="004203A2"/>
    <w:rsid w:val="00446D04"/>
    <w:rsid w:val="00472E30"/>
    <w:rsid w:val="00483F2B"/>
    <w:rsid w:val="004911C0"/>
    <w:rsid w:val="004926D6"/>
    <w:rsid w:val="004A472C"/>
    <w:rsid w:val="004A7DF5"/>
    <w:rsid w:val="004B24A9"/>
    <w:rsid w:val="004C2B91"/>
    <w:rsid w:val="004E68B9"/>
    <w:rsid w:val="005159CB"/>
    <w:rsid w:val="00522962"/>
    <w:rsid w:val="00543EDA"/>
    <w:rsid w:val="0055653A"/>
    <w:rsid w:val="0055753E"/>
    <w:rsid w:val="00566CFA"/>
    <w:rsid w:val="00567240"/>
    <w:rsid w:val="00586CB3"/>
    <w:rsid w:val="00592FE4"/>
    <w:rsid w:val="00596E63"/>
    <w:rsid w:val="005972AE"/>
    <w:rsid w:val="005A40F5"/>
    <w:rsid w:val="005D7E2A"/>
    <w:rsid w:val="005E2584"/>
    <w:rsid w:val="005E3738"/>
    <w:rsid w:val="005F5967"/>
    <w:rsid w:val="00600BDE"/>
    <w:rsid w:val="00600D80"/>
    <w:rsid w:val="00604DF2"/>
    <w:rsid w:val="00645356"/>
    <w:rsid w:val="00657C15"/>
    <w:rsid w:val="006632F4"/>
    <w:rsid w:val="006636F0"/>
    <w:rsid w:val="00667629"/>
    <w:rsid w:val="006B1965"/>
    <w:rsid w:val="006C39CA"/>
    <w:rsid w:val="006C7DC3"/>
    <w:rsid w:val="006E0275"/>
    <w:rsid w:val="006E5E72"/>
    <w:rsid w:val="006F003E"/>
    <w:rsid w:val="006F5510"/>
    <w:rsid w:val="00701F96"/>
    <w:rsid w:val="00702F6B"/>
    <w:rsid w:val="00726CE0"/>
    <w:rsid w:val="00734FE4"/>
    <w:rsid w:val="007412AB"/>
    <w:rsid w:val="00743CDE"/>
    <w:rsid w:val="007520BC"/>
    <w:rsid w:val="00762005"/>
    <w:rsid w:val="00763CA8"/>
    <w:rsid w:val="00763F11"/>
    <w:rsid w:val="00775AF1"/>
    <w:rsid w:val="00795DB9"/>
    <w:rsid w:val="007D12F3"/>
    <w:rsid w:val="007D7EA0"/>
    <w:rsid w:val="007E3952"/>
    <w:rsid w:val="007E4824"/>
    <w:rsid w:val="007E75B2"/>
    <w:rsid w:val="00830C3F"/>
    <w:rsid w:val="00832404"/>
    <w:rsid w:val="00844A64"/>
    <w:rsid w:val="0085139D"/>
    <w:rsid w:val="008762B3"/>
    <w:rsid w:val="00881BD5"/>
    <w:rsid w:val="008917D1"/>
    <w:rsid w:val="008917E1"/>
    <w:rsid w:val="008B1A1F"/>
    <w:rsid w:val="008B4634"/>
    <w:rsid w:val="008C2EC5"/>
    <w:rsid w:val="008C4339"/>
    <w:rsid w:val="00926AED"/>
    <w:rsid w:val="009413B8"/>
    <w:rsid w:val="009444DD"/>
    <w:rsid w:val="009525F9"/>
    <w:rsid w:val="00954232"/>
    <w:rsid w:val="009607E5"/>
    <w:rsid w:val="009802E6"/>
    <w:rsid w:val="009832B6"/>
    <w:rsid w:val="0098730D"/>
    <w:rsid w:val="009918C9"/>
    <w:rsid w:val="009927AD"/>
    <w:rsid w:val="00995AF8"/>
    <w:rsid w:val="00997CB5"/>
    <w:rsid w:val="009A4425"/>
    <w:rsid w:val="009A704D"/>
    <w:rsid w:val="009B446D"/>
    <w:rsid w:val="009D0DFA"/>
    <w:rsid w:val="009D5336"/>
    <w:rsid w:val="009D6862"/>
    <w:rsid w:val="009E5BBA"/>
    <w:rsid w:val="009E7ECF"/>
    <w:rsid w:val="009F151A"/>
    <w:rsid w:val="00A03C71"/>
    <w:rsid w:val="00A03DC6"/>
    <w:rsid w:val="00A12C24"/>
    <w:rsid w:val="00A16368"/>
    <w:rsid w:val="00A21FC2"/>
    <w:rsid w:val="00A22494"/>
    <w:rsid w:val="00A3792D"/>
    <w:rsid w:val="00A655D5"/>
    <w:rsid w:val="00A7362C"/>
    <w:rsid w:val="00A9710B"/>
    <w:rsid w:val="00AA3F60"/>
    <w:rsid w:val="00AA4BC7"/>
    <w:rsid w:val="00AB5A13"/>
    <w:rsid w:val="00AC28D0"/>
    <w:rsid w:val="00AE5CFC"/>
    <w:rsid w:val="00AF0375"/>
    <w:rsid w:val="00AF639B"/>
    <w:rsid w:val="00B025D0"/>
    <w:rsid w:val="00B03F38"/>
    <w:rsid w:val="00B248D2"/>
    <w:rsid w:val="00B35327"/>
    <w:rsid w:val="00B4696B"/>
    <w:rsid w:val="00B53246"/>
    <w:rsid w:val="00B5591E"/>
    <w:rsid w:val="00B718A7"/>
    <w:rsid w:val="00B809F6"/>
    <w:rsid w:val="00B823FB"/>
    <w:rsid w:val="00B93D91"/>
    <w:rsid w:val="00B9731C"/>
    <w:rsid w:val="00B97833"/>
    <w:rsid w:val="00BA009A"/>
    <w:rsid w:val="00BA2FB0"/>
    <w:rsid w:val="00BD71E7"/>
    <w:rsid w:val="00BE046A"/>
    <w:rsid w:val="00BE130B"/>
    <w:rsid w:val="00BE2531"/>
    <w:rsid w:val="00BE57D9"/>
    <w:rsid w:val="00C042F9"/>
    <w:rsid w:val="00C10FD2"/>
    <w:rsid w:val="00C14503"/>
    <w:rsid w:val="00C14C77"/>
    <w:rsid w:val="00C14DE1"/>
    <w:rsid w:val="00C250F1"/>
    <w:rsid w:val="00C276B8"/>
    <w:rsid w:val="00C355DD"/>
    <w:rsid w:val="00C370FC"/>
    <w:rsid w:val="00C562AB"/>
    <w:rsid w:val="00C66356"/>
    <w:rsid w:val="00C93963"/>
    <w:rsid w:val="00C95495"/>
    <w:rsid w:val="00C97F36"/>
    <w:rsid w:val="00CA4992"/>
    <w:rsid w:val="00CE2845"/>
    <w:rsid w:val="00CF3106"/>
    <w:rsid w:val="00CF67BD"/>
    <w:rsid w:val="00D11685"/>
    <w:rsid w:val="00D27599"/>
    <w:rsid w:val="00D35520"/>
    <w:rsid w:val="00D4759F"/>
    <w:rsid w:val="00D52586"/>
    <w:rsid w:val="00D54EA0"/>
    <w:rsid w:val="00D844F3"/>
    <w:rsid w:val="00D90095"/>
    <w:rsid w:val="00D94EE7"/>
    <w:rsid w:val="00D9574F"/>
    <w:rsid w:val="00DA756A"/>
    <w:rsid w:val="00DB1521"/>
    <w:rsid w:val="00DB52E4"/>
    <w:rsid w:val="00DB7BAA"/>
    <w:rsid w:val="00DD0A2F"/>
    <w:rsid w:val="00DD2877"/>
    <w:rsid w:val="00DE75E4"/>
    <w:rsid w:val="00E26938"/>
    <w:rsid w:val="00E32A3A"/>
    <w:rsid w:val="00E34B31"/>
    <w:rsid w:val="00E34D71"/>
    <w:rsid w:val="00E44845"/>
    <w:rsid w:val="00E53A40"/>
    <w:rsid w:val="00E55F9C"/>
    <w:rsid w:val="00E565E0"/>
    <w:rsid w:val="00E63DA1"/>
    <w:rsid w:val="00E659ED"/>
    <w:rsid w:val="00E967FE"/>
    <w:rsid w:val="00E97225"/>
    <w:rsid w:val="00EA2DC0"/>
    <w:rsid w:val="00EB69B9"/>
    <w:rsid w:val="00EC47BF"/>
    <w:rsid w:val="00EC7E78"/>
    <w:rsid w:val="00ED1BCC"/>
    <w:rsid w:val="00ED317D"/>
    <w:rsid w:val="00ED39CC"/>
    <w:rsid w:val="00ED5811"/>
    <w:rsid w:val="00EE67D0"/>
    <w:rsid w:val="00EF5561"/>
    <w:rsid w:val="00EF731E"/>
    <w:rsid w:val="00F16636"/>
    <w:rsid w:val="00F369BC"/>
    <w:rsid w:val="00F3781E"/>
    <w:rsid w:val="00F44036"/>
    <w:rsid w:val="00F53ED3"/>
    <w:rsid w:val="00F67738"/>
    <w:rsid w:val="00F7441C"/>
    <w:rsid w:val="00F81D6C"/>
    <w:rsid w:val="00F85B74"/>
    <w:rsid w:val="00F956DC"/>
    <w:rsid w:val="00F96648"/>
    <w:rsid w:val="00F976FA"/>
    <w:rsid w:val="00FA5648"/>
    <w:rsid w:val="00FA5CA8"/>
    <w:rsid w:val="00FB4CDB"/>
    <w:rsid w:val="00FC43AE"/>
    <w:rsid w:val="00FC4E3E"/>
    <w:rsid w:val="00FD0D5B"/>
    <w:rsid w:val="00FF0A06"/>
    <w:rsid w:val="00FF53DA"/>
    <w:rsid w:val="00FF7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08F0A"/>
  <w15:docId w15:val="{BDE72A25-1880-45F8-927A-4DED085F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312" w:hanging="169"/>
      <w:outlineLvl w:val="0"/>
    </w:pPr>
    <w:rPr>
      <w:b/>
      <w:sz w:val="24"/>
      <w:szCs w:val="24"/>
    </w:rPr>
  </w:style>
  <w:style w:type="paragraph" w:styleId="Ttulo2">
    <w:name w:val="heading 2"/>
    <w:basedOn w:val="Normal"/>
    <w:next w:val="Normal"/>
    <w:uiPriority w:val="9"/>
    <w:unhideWhenUsed/>
    <w:qFormat/>
    <w:pPr>
      <w:ind w:left="505" w:hanging="362"/>
      <w:outlineLvl w:val="1"/>
    </w:pPr>
    <w:rPr>
      <w:b/>
    </w:rPr>
  </w:style>
  <w:style w:type="paragraph" w:styleId="Ttulo3">
    <w:name w:val="heading 3"/>
    <w:basedOn w:val="Normal"/>
    <w:next w:val="Normal"/>
    <w:uiPriority w:val="9"/>
    <w:unhideWhenUsed/>
    <w:qFormat/>
    <w:pPr>
      <w:spacing w:line="227" w:lineRule="auto"/>
      <w:ind w:left="143" w:right="1409"/>
      <w:jc w:val="center"/>
      <w:outlineLvl w:val="2"/>
    </w:pPr>
    <w:rPr>
      <w:b/>
      <w:sz w:val="20"/>
      <w:szCs w:val="20"/>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before="214"/>
      <w:ind w:left="143" w:right="89"/>
    </w:pPr>
    <w:rPr>
      <w:b/>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D90095"/>
    <w:rPr>
      <w:b/>
      <w:bCs/>
    </w:rPr>
  </w:style>
  <w:style w:type="character" w:customStyle="1" w:styleId="AssuntodocomentrioChar">
    <w:name w:val="Assunto do comentário Char"/>
    <w:basedOn w:val="TextodecomentrioChar"/>
    <w:link w:val="Assuntodocomentrio"/>
    <w:uiPriority w:val="99"/>
    <w:semiHidden/>
    <w:rsid w:val="00D90095"/>
    <w:rPr>
      <w:b/>
      <w:bCs/>
      <w:sz w:val="20"/>
      <w:szCs w:val="20"/>
    </w:rPr>
  </w:style>
  <w:style w:type="paragraph" w:styleId="Reviso">
    <w:name w:val="Revision"/>
    <w:hidden/>
    <w:uiPriority w:val="99"/>
    <w:semiHidden/>
    <w:rsid w:val="00B025D0"/>
    <w:pPr>
      <w:widowControl/>
    </w:pPr>
  </w:style>
  <w:style w:type="paragraph" w:styleId="Cabealho">
    <w:name w:val="header"/>
    <w:basedOn w:val="Normal"/>
    <w:link w:val="CabealhoChar"/>
    <w:uiPriority w:val="99"/>
    <w:unhideWhenUsed/>
    <w:rsid w:val="0055753E"/>
    <w:pPr>
      <w:tabs>
        <w:tab w:val="center" w:pos="4252"/>
        <w:tab w:val="right" w:pos="8504"/>
      </w:tabs>
    </w:pPr>
  </w:style>
  <w:style w:type="character" w:customStyle="1" w:styleId="CabealhoChar">
    <w:name w:val="Cabeçalho Char"/>
    <w:basedOn w:val="Fontepargpadro"/>
    <w:link w:val="Cabealho"/>
    <w:uiPriority w:val="99"/>
    <w:rsid w:val="0055753E"/>
  </w:style>
  <w:style w:type="paragraph" w:styleId="Rodap">
    <w:name w:val="footer"/>
    <w:basedOn w:val="Normal"/>
    <w:link w:val="RodapChar"/>
    <w:uiPriority w:val="99"/>
    <w:unhideWhenUsed/>
    <w:rsid w:val="0055753E"/>
    <w:pPr>
      <w:tabs>
        <w:tab w:val="center" w:pos="4252"/>
        <w:tab w:val="right" w:pos="8504"/>
      </w:tabs>
    </w:pPr>
  </w:style>
  <w:style w:type="character" w:customStyle="1" w:styleId="RodapChar">
    <w:name w:val="Rodapé Char"/>
    <w:basedOn w:val="Fontepargpadro"/>
    <w:link w:val="Rodap"/>
    <w:uiPriority w:val="99"/>
    <w:rsid w:val="0055753E"/>
  </w:style>
  <w:style w:type="paragraph" w:styleId="PargrafodaLista">
    <w:name w:val="List Paragraph"/>
    <w:basedOn w:val="Normal"/>
    <w:uiPriority w:val="34"/>
    <w:qFormat/>
    <w:rsid w:val="00AF639B"/>
    <w:pPr>
      <w:ind w:left="720"/>
      <w:contextualSpacing/>
    </w:pPr>
  </w:style>
  <w:style w:type="character" w:styleId="Hyperlink">
    <w:name w:val="Hyperlink"/>
    <w:basedOn w:val="Fontepargpadro"/>
    <w:uiPriority w:val="99"/>
    <w:unhideWhenUsed/>
    <w:rsid w:val="001F1132"/>
    <w:rPr>
      <w:color w:val="0000FF" w:themeColor="hyperlink"/>
      <w:u w:val="single"/>
    </w:rPr>
  </w:style>
  <w:style w:type="character" w:styleId="MenoPendente">
    <w:name w:val="Unresolved Mention"/>
    <w:basedOn w:val="Fontepargpadro"/>
    <w:uiPriority w:val="99"/>
    <w:semiHidden/>
    <w:unhideWhenUsed/>
    <w:rsid w:val="001F1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3254">
      <w:bodyDiv w:val="1"/>
      <w:marLeft w:val="0"/>
      <w:marRight w:val="0"/>
      <w:marTop w:val="0"/>
      <w:marBottom w:val="0"/>
      <w:divBdr>
        <w:top w:val="none" w:sz="0" w:space="0" w:color="auto"/>
        <w:left w:val="none" w:sz="0" w:space="0" w:color="auto"/>
        <w:bottom w:val="none" w:sz="0" w:space="0" w:color="auto"/>
        <w:right w:val="none" w:sz="0" w:space="0" w:color="auto"/>
      </w:divBdr>
    </w:div>
    <w:div w:id="1457721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3.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G:\.shortcut-targets-by-id\15-pyAd2SEBeSvs2nJYVfl7THCXyxLa4-\00_2024_1_IC_Ana%20Luiza%20Bailon\Caracteriza&#231;&#245;es\Amostras\Areia%20de%20rio__Amostra__caracteriza&#231;&#227;o.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G:\Meu%20Drive\ACAD&#202;MICA\UFOP\PARCERIA\DOUGLAS\DOCS%20IMPORTANTES\GR&#193;FICO%20FC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261626341263348E-2"/>
          <c:y val="3.4774857788468887E-2"/>
          <c:w val="0.85367647603823615"/>
          <c:h val="0.82604467884619392"/>
        </c:manualLayout>
      </c:layout>
      <c:scatterChart>
        <c:scatterStyle val="smoothMarker"/>
        <c:varyColors val="0"/>
        <c:ser>
          <c:idx val="9"/>
          <c:order val="9"/>
          <c:tx>
            <c:strRef>
              <c:f>Granulometria!$B$20</c:f>
              <c:strCache>
                <c:ptCount val="1"/>
                <c:pt idx="0">
                  <c:v>Areia natural</c:v>
                </c:pt>
              </c:strCache>
            </c:strRef>
          </c:tx>
          <c:spPr>
            <a:ln w="19050" cap="rnd">
              <a:solidFill>
                <a:schemeClr val="tx1">
                  <a:alpha val="84000"/>
                </a:schemeClr>
              </a:solidFill>
              <a:prstDash val="dash"/>
              <a:round/>
            </a:ln>
            <a:effectLst/>
          </c:spPr>
          <c:marker>
            <c:symbol val="none"/>
          </c:marker>
          <c:dPt>
            <c:idx val="5"/>
            <c:marker>
              <c:symbol val="none"/>
            </c:marker>
            <c:bubble3D val="0"/>
            <c:extLst>
              <c:ext xmlns:c16="http://schemas.microsoft.com/office/drawing/2014/chart" uri="{C3380CC4-5D6E-409C-BE32-E72D297353CC}">
                <c16:uniqueId val="{00000000-EB98-4638-9AB5-5C9ADED5498E}"/>
              </c:ext>
            </c:extLst>
          </c:dPt>
          <c:xVal>
            <c:numRef>
              <c:f>Granulometria!$A$23:$A$32</c:f>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f>Granulometria!$F$23:$F$32</c:f>
              <c:numCache>
                <c:formatCode>0.0%</c:formatCode>
                <c:ptCount val="10"/>
                <c:pt idx="0">
                  <c:v>0</c:v>
                </c:pt>
                <c:pt idx="1">
                  <c:v>0</c:v>
                </c:pt>
                <c:pt idx="2">
                  <c:v>3.1833333333333338E-2</c:v>
                </c:pt>
                <c:pt idx="3">
                  <c:v>0.11538333333333334</c:v>
                </c:pt>
                <c:pt idx="4">
                  <c:v>0.31681666666666664</c:v>
                </c:pt>
                <c:pt idx="5">
                  <c:v>0.58813333333333329</c:v>
                </c:pt>
                <c:pt idx="6">
                  <c:v>0.84121666666666661</c:v>
                </c:pt>
                <c:pt idx="7">
                  <c:v>0.96816666666666662</c:v>
                </c:pt>
                <c:pt idx="8">
                  <c:v>0.98941666666666661</c:v>
                </c:pt>
                <c:pt idx="9">
                  <c:v>0.99708333333333332</c:v>
                </c:pt>
              </c:numCache>
            </c:numRef>
          </c:yVal>
          <c:smooth val="1"/>
          <c:extLst>
            <c:ext xmlns:c16="http://schemas.microsoft.com/office/drawing/2014/chart" uri="{C3380CC4-5D6E-409C-BE32-E72D297353CC}">
              <c16:uniqueId val="{00000001-EB98-4638-9AB5-5C9ADED5498E}"/>
            </c:ext>
          </c:extLst>
        </c:ser>
        <c:dLbls>
          <c:showLegendKey val="0"/>
          <c:showVal val="0"/>
          <c:showCatName val="0"/>
          <c:showSerName val="0"/>
          <c:showPercent val="0"/>
          <c:showBubbleSize val="0"/>
        </c:dLbls>
        <c:axId val="495850283"/>
        <c:axId val="1038705014"/>
        <c:extLst>
          <c:ext xmlns:c15="http://schemas.microsoft.com/office/drawing/2012/chart" uri="{02D57815-91ED-43cb-92C2-25804820EDAC}">
            <c15:filteredScatterSeries>
              <c15:ser>
                <c:idx val="1"/>
                <c:order val="0"/>
                <c:tx>
                  <c:strRef>
                    <c:extLst>
                      <c:ext uri="{02D57815-91ED-43cb-92C2-25804820EDAC}">
                        <c15:formulaRef>
                          <c15:sqref>'G:\Meu Drive\UFOP 2024\Pesquisa-RECICLOS\março\[Granulometria agregados_Areia média fina Sulminas.xlsx]Granulometria (Plot)'!$G$4</c15:sqref>
                        </c15:formulaRef>
                      </c:ext>
                    </c:extLst>
                    <c:strCache>
                      <c:ptCount val="1"/>
                      <c:pt idx="0">
                        <c:v>Zona Ótima SUP</c:v>
                      </c:pt>
                    </c:strCache>
                  </c:strRef>
                </c:tx>
                <c:spPr>
                  <a:ln w="12700" cap="rnd">
                    <a:solidFill>
                      <a:schemeClr val="bg2">
                        <a:lumMod val="25000"/>
                      </a:schemeClr>
                    </a:solidFill>
                    <a:prstDash val="sysDash"/>
                    <a:round/>
                  </a:ln>
                  <a:effectLst/>
                </c:spPr>
                <c:marker>
                  <c:symbol val="none"/>
                </c:marker>
                <c:xVal>
                  <c:numRef>
                    <c:extLst>
                      <c:ext uri="{02D57815-91ED-43cb-92C2-25804820EDAC}">
                        <c15:formulaRef>
                          <c15:sqref>'G:\Meu Drive\UFOP 2024\Pesquisa-RECICLOS\março\[Granulometria agregados_Areia média fina Sulminas.xlsx]Granulometria (Plot)'!$A$5:$A$14</c15:sqref>
                        </c15:formulaRef>
                      </c:ext>
                    </c:extLst>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extLst>
                      <c:ext uri="{02D57815-91ED-43cb-92C2-25804820EDAC}">
                        <c15:formulaRef>
                          <c15:sqref>'G:\Meu Drive\UFOP 2024\Pesquisa-RECICLOS\março\[Granulometria agregados_Areia média fina Sulminas.xlsx]Granulometria (Plot)'!$G$5:$G$14</c15:sqref>
                        </c15:formulaRef>
                      </c:ext>
                    </c:extLst>
                    <c:numCache>
                      <c:formatCode>General</c:formatCode>
                      <c:ptCount val="10"/>
                      <c:pt idx="0">
                        <c:v>0</c:v>
                      </c:pt>
                      <c:pt idx="1">
                        <c:v>0</c:v>
                      </c:pt>
                      <c:pt idx="2">
                        <c:v>0</c:v>
                      </c:pt>
                      <c:pt idx="3">
                        <c:v>0.1</c:v>
                      </c:pt>
                      <c:pt idx="4">
                        <c:v>0.2</c:v>
                      </c:pt>
                      <c:pt idx="5">
                        <c:v>0.35</c:v>
                      </c:pt>
                      <c:pt idx="6">
                        <c:v>0.65</c:v>
                      </c:pt>
                      <c:pt idx="7">
                        <c:v>0.9</c:v>
                      </c:pt>
                      <c:pt idx="8">
                        <c:v>1</c:v>
                      </c:pt>
                      <c:pt idx="9">
                        <c:v>1</c:v>
                      </c:pt>
                    </c:numCache>
                  </c:numRef>
                </c:yVal>
                <c:smooth val="1"/>
                <c:extLst>
                  <c:ext xmlns:c16="http://schemas.microsoft.com/office/drawing/2014/chart" uri="{C3380CC4-5D6E-409C-BE32-E72D297353CC}">
                    <c16:uniqueId val="{00000002-EB98-4638-9AB5-5C9ADED5498E}"/>
                  </c:ext>
                </c:extLst>
              </c15:ser>
            </c15:filteredScatterSeries>
            <c15:filteredScatterSeries>
              <c15:ser>
                <c:idx val="2"/>
                <c:order val="1"/>
                <c:tx>
                  <c:str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(Plot)'!$H$4</c15:sqref>
                        </c15:formulaRef>
                      </c:ext>
                    </c:extLst>
                    <c:strCache>
                      <c:ptCount val="1"/>
                      <c:pt idx="0">
                        <c:v>Zona Ótima INF</c:v>
                      </c:pt>
                    </c:strCache>
                  </c:strRef>
                </c:tx>
                <c:spPr>
                  <a:ln w="12700" cap="rnd">
                    <a:solidFill>
                      <a:schemeClr val="bg2">
                        <a:lumMod val="25000"/>
                      </a:schemeClr>
                    </a:solidFill>
                    <a:prstDash val="sysDash"/>
                    <a:round/>
                  </a:ln>
                  <a:effectLst/>
                </c:spPr>
                <c:marker>
                  <c:symbol val="none"/>
                </c:marker>
                <c:x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(Plot)'!$A$5:$A$14</c15:sqref>
                        </c15:formulaRef>
                      </c:ext>
                    </c:extLst>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(Plot)'!$H$5:$H$14</c15:sqref>
                        </c15:formulaRef>
                      </c:ext>
                    </c:extLst>
                    <c:numCache>
                      <c:formatCode>General</c:formatCode>
                      <c:ptCount val="10"/>
                      <c:pt idx="0">
                        <c:v>0</c:v>
                      </c:pt>
                      <c:pt idx="1">
                        <c:v>0</c:v>
                      </c:pt>
                      <c:pt idx="2">
                        <c:v>0.05</c:v>
                      </c:pt>
                      <c:pt idx="3">
                        <c:v>0.2</c:v>
                      </c:pt>
                      <c:pt idx="4">
                        <c:v>0.3</c:v>
                      </c:pt>
                      <c:pt idx="5">
                        <c:v>0.55000000000000004</c:v>
                      </c:pt>
                      <c:pt idx="6">
                        <c:v>0.85</c:v>
                      </c:pt>
                      <c:pt idx="7">
                        <c:v>0.95</c:v>
                      </c:pt>
                      <c:pt idx="8">
                        <c:v>1</c:v>
                      </c:pt>
                      <c:pt idx="9">
                        <c:v>1</c:v>
                      </c:pt>
                    </c:numCache>
                  </c:numRef>
                </c:yVal>
                <c:smooth val="1"/>
                <c:extLst xmlns:c15="http://schemas.microsoft.com/office/drawing/2012/chart">
                  <c:ext xmlns:c16="http://schemas.microsoft.com/office/drawing/2014/chart" uri="{C3380CC4-5D6E-409C-BE32-E72D297353CC}">
                    <c16:uniqueId val="{00000003-EB98-4638-9AB5-5C9ADED5498E}"/>
                  </c:ext>
                </c:extLst>
              </c15:ser>
            </c15:filteredScatterSeries>
            <c15:filteredScatterSeries>
              <c15:ser>
                <c:idx val="3"/>
                <c:order val="2"/>
                <c:tx>
                  <c:str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(Plot)'!$I$4</c15:sqref>
                        </c15:formulaRef>
                      </c:ext>
                    </c:extLst>
                    <c:strCache>
                      <c:ptCount val="1"/>
                      <c:pt idx="0">
                        <c:v>Zona Utilizável INF</c:v>
                      </c:pt>
                    </c:strCache>
                  </c:strRef>
                </c:tx>
                <c:spPr>
                  <a:ln w="12700" cap="rnd">
                    <a:solidFill>
                      <a:schemeClr val="bg1">
                        <a:lumMod val="50000"/>
                      </a:schemeClr>
                    </a:solidFill>
                    <a:prstDash val="sysDash"/>
                    <a:round/>
                  </a:ln>
                  <a:effectLst/>
                </c:spPr>
                <c:marker>
                  <c:symbol val="none"/>
                </c:marker>
                <c:x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(Plot)'!$A$5:$A$14</c15:sqref>
                        </c15:formulaRef>
                      </c:ext>
                    </c:extLst>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(Plot)'!$I$5:$I$14</c15:sqref>
                        </c15:formulaRef>
                      </c:ext>
                    </c:extLst>
                    <c:numCache>
                      <c:formatCode>General</c:formatCode>
                      <c:ptCount val="10"/>
                      <c:pt idx="0">
                        <c:v>0</c:v>
                      </c:pt>
                      <c:pt idx="1">
                        <c:v>0</c:v>
                      </c:pt>
                      <c:pt idx="2">
                        <c:v>0</c:v>
                      </c:pt>
                      <c:pt idx="3">
                        <c:v>0</c:v>
                      </c:pt>
                      <c:pt idx="4">
                        <c:v>0.05</c:v>
                      </c:pt>
                      <c:pt idx="5">
                        <c:v>0.15</c:v>
                      </c:pt>
                      <c:pt idx="6">
                        <c:v>0.5</c:v>
                      </c:pt>
                      <c:pt idx="7">
                        <c:v>0.85</c:v>
                      </c:pt>
                      <c:pt idx="8">
                        <c:v>1</c:v>
                      </c:pt>
                      <c:pt idx="9">
                        <c:v>1</c:v>
                      </c:pt>
                    </c:numCache>
                  </c:numRef>
                </c:yVal>
                <c:smooth val="1"/>
                <c:extLst xmlns:c15="http://schemas.microsoft.com/office/drawing/2012/chart">
                  <c:ext xmlns:c16="http://schemas.microsoft.com/office/drawing/2014/chart" uri="{C3380CC4-5D6E-409C-BE32-E72D297353CC}">
                    <c16:uniqueId val="{00000004-EB98-4638-9AB5-5C9ADED5498E}"/>
                  </c:ext>
                </c:extLst>
              </c15:ser>
            </c15:filteredScatterSeries>
            <c15:filteredScatterSeries>
              <c15:ser>
                <c:idx val="4"/>
                <c:order val="3"/>
                <c:tx>
                  <c:str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(Plot)'!$J$4</c15:sqref>
                        </c15:formulaRef>
                      </c:ext>
                    </c:extLst>
                    <c:strCache>
                      <c:ptCount val="1"/>
                      <c:pt idx="0">
                        <c:v>Zona Utilizável SUP</c:v>
                      </c:pt>
                    </c:strCache>
                  </c:strRef>
                </c:tx>
                <c:spPr>
                  <a:ln w="12700" cap="rnd">
                    <a:solidFill>
                      <a:schemeClr val="bg1">
                        <a:lumMod val="50000"/>
                      </a:schemeClr>
                    </a:solidFill>
                    <a:prstDash val="sysDash"/>
                    <a:round/>
                  </a:ln>
                  <a:effectLst/>
                </c:spPr>
                <c:marker>
                  <c:symbol val="none"/>
                </c:marker>
                <c:x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(Plot)'!$A$5:$A$14</c15:sqref>
                        </c15:formulaRef>
                      </c:ext>
                    </c:extLst>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(Plot)'!$J$5:$J$14</c15:sqref>
                        </c15:formulaRef>
                      </c:ext>
                    </c:extLst>
                    <c:numCache>
                      <c:formatCode>General</c:formatCode>
                      <c:ptCount val="10"/>
                      <c:pt idx="0">
                        <c:v>0</c:v>
                      </c:pt>
                      <c:pt idx="1">
                        <c:v>7.0000000000000007E-2</c:v>
                      </c:pt>
                      <c:pt idx="2">
                        <c:v>0.1</c:v>
                      </c:pt>
                      <c:pt idx="3">
                        <c:v>0.25</c:v>
                      </c:pt>
                      <c:pt idx="4">
                        <c:v>0.5</c:v>
                      </c:pt>
                      <c:pt idx="5">
                        <c:v>0.7</c:v>
                      </c:pt>
                      <c:pt idx="6">
                        <c:v>0.95</c:v>
                      </c:pt>
                      <c:pt idx="7">
                        <c:v>1</c:v>
                      </c:pt>
                      <c:pt idx="8">
                        <c:v>1</c:v>
                      </c:pt>
                      <c:pt idx="9">
                        <c:v>1</c:v>
                      </c:pt>
                    </c:numCache>
                  </c:numRef>
                </c:yVal>
                <c:smooth val="1"/>
                <c:extLst xmlns:c15="http://schemas.microsoft.com/office/drawing/2012/chart">
                  <c:ext xmlns:c16="http://schemas.microsoft.com/office/drawing/2014/chart" uri="{C3380CC4-5D6E-409C-BE32-E72D297353CC}">
                    <c16:uniqueId val="{00000005-EB98-4638-9AB5-5C9ADED5498E}"/>
                  </c:ext>
                </c:extLst>
              </c15:ser>
            </c15:filteredScatterSeries>
            <c15:filteredScatterSeries>
              <c15:ser>
                <c:idx val="0"/>
                <c:order val="4"/>
                <c:tx>
                  <c:str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(Plot)'!$B$2:$E$2</c15:sqref>
                        </c15:formulaRef>
                      </c:ext>
                    </c:extLst>
                    <c:strCache>
                      <c:ptCount val="1"/>
                      <c:pt idx="0">
                        <c:v>Areia média fina sulminas</c:v>
                      </c:pt>
                    </c:strCache>
                  </c:strRef>
                </c:tx>
                <c:spPr>
                  <a:ln w="12700" cap="rnd">
                    <a:solidFill>
                      <a:schemeClr val="tx1"/>
                    </a:solidFill>
                    <a:prstDash val="lgDashDotDot"/>
                    <a:round/>
                  </a:ln>
                  <a:effectLst/>
                </c:spPr>
                <c:marker>
                  <c:symbol val="none"/>
                </c:marker>
                <c:x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(Plot)'!$A$5:$A$14</c15:sqref>
                        </c15:formulaRef>
                      </c:ext>
                    </c:extLst>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(Plot)'!$F$5:$F$14</c15:sqref>
                        </c15:formulaRef>
                      </c:ext>
                    </c:extLst>
                    <c:numCache>
                      <c:formatCode>General</c:formatCode>
                      <c:ptCount val="10"/>
                      <c:pt idx="0">
                        <c:v>0</c:v>
                      </c:pt>
                      <c:pt idx="1">
                        <c:v>4.9000000000000007E-3</c:v>
                      </c:pt>
                      <c:pt idx="2">
                        <c:v>1.32E-2</c:v>
                      </c:pt>
                      <c:pt idx="3">
                        <c:v>0.72630000000000006</c:v>
                      </c:pt>
                      <c:pt idx="4">
                        <c:v>0.91900000000000004</c:v>
                      </c:pt>
                      <c:pt idx="5">
                        <c:v>0.94740000000000002</c:v>
                      </c:pt>
                      <c:pt idx="6">
                        <c:v>0.9607</c:v>
                      </c:pt>
                      <c:pt idx="7">
                        <c:v>0.97799999999999998</c:v>
                      </c:pt>
                      <c:pt idx="8">
                        <c:v>0.99019999999999997</c:v>
                      </c:pt>
                      <c:pt idx="9">
                        <c:v>0.99959999999999993</c:v>
                      </c:pt>
                    </c:numCache>
                  </c:numRef>
                </c:yVal>
                <c:smooth val="1"/>
                <c:extLst xmlns:c15="http://schemas.microsoft.com/office/drawing/2012/chart">
                  <c:ext xmlns:c16="http://schemas.microsoft.com/office/drawing/2014/chart" uri="{C3380CC4-5D6E-409C-BE32-E72D297353CC}">
                    <c16:uniqueId val="{00000006-EB98-4638-9AB5-5C9ADED5498E}"/>
                  </c:ext>
                </c:extLst>
              </c15:ser>
            </c15:filteredScatterSeries>
            <c15:filteredScatterSeries>
              <c15:ser>
                <c:idx val="5"/>
                <c:order val="5"/>
                <c:tx>
                  <c:str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(Plot)'!$B$20:$E$20</c15:sqref>
                        </c15:formulaRef>
                      </c:ext>
                    </c:extLst>
                    <c:strCache>
                      <c:ptCount val="1"/>
                      <c:pt idx="0">
                        <c:v>Areia média fina sulminas 2x Mandíbula</c:v>
                      </c:pt>
                    </c:strCache>
                  </c:strRef>
                </c:tx>
                <c:spPr>
                  <a:ln w="12700" cap="rnd">
                    <a:solidFill>
                      <a:schemeClr val="tx1"/>
                    </a:solidFill>
                    <a:prstDash val="solid"/>
                    <a:round/>
                  </a:ln>
                  <a:effectLst/>
                </c:spPr>
                <c:marker>
                  <c:symbol val="none"/>
                </c:marker>
                <c:x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(Plot)'!$A$23:$A$32</c15:sqref>
                        </c15:formulaRef>
                      </c:ext>
                    </c:extLst>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(Plot)'!$F$23:$F$32</c15:sqref>
                        </c15:formulaRef>
                      </c:ext>
                    </c:extLst>
                    <c:numCache>
                      <c:formatCode>General</c:formatCode>
                      <c:ptCount val="10"/>
                      <c:pt idx="0">
                        <c:v>0</c:v>
                      </c:pt>
                      <c:pt idx="1">
                        <c:v>0</c:v>
                      </c:pt>
                      <c:pt idx="2">
                        <c:v>1.1999999999999999E-3</c:v>
                      </c:pt>
                      <c:pt idx="3">
                        <c:v>0.23709999999999998</c:v>
                      </c:pt>
                      <c:pt idx="4">
                        <c:v>0.41896</c:v>
                      </c:pt>
                      <c:pt idx="5">
                        <c:v>0.49686000000000002</c:v>
                      </c:pt>
                      <c:pt idx="6">
                        <c:v>0.58306000000000002</c:v>
                      </c:pt>
                      <c:pt idx="7">
                        <c:v>0.76536000000000004</c:v>
                      </c:pt>
                      <c:pt idx="8">
                        <c:v>0.90156000000000003</c:v>
                      </c:pt>
                      <c:pt idx="9">
                        <c:v>0.99946000000000002</c:v>
                      </c:pt>
                    </c:numCache>
                  </c:numRef>
                </c:yVal>
                <c:smooth val="1"/>
                <c:extLst xmlns:c15="http://schemas.microsoft.com/office/drawing/2012/chart">
                  <c:ext xmlns:c16="http://schemas.microsoft.com/office/drawing/2014/chart" uri="{C3380CC4-5D6E-409C-BE32-E72D297353CC}">
                    <c16:uniqueId val="{00000007-EB98-4638-9AB5-5C9ADED5498E}"/>
                  </c:ext>
                </c:extLst>
              </c15:ser>
            </c15:filteredScatterSeries>
            <c15:filteredScatterSeries>
              <c15:ser>
                <c:idx val="6"/>
                <c:order val="6"/>
                <c:tx>
                  <c:str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(Plot)'!$B$38:$E$38</c15:sqref>
                        </c15:formulaRef>
                      </c:ext>
                    </c:extLst>
                    <c:strCache>
                      <c:ptCount val="1"/>
                      <c:pt idx="0">
                        <c:v>Areia média fina sulminas 1 min Marconi</c:v>
                      </c:pt>
                    </c:strCache>
                  </c:strRef>
                </c:tx>
                <c:spPr>
                  <a:ln w="12700" cap="rnd">
                    <a:solidFill>
                      <a:schemeClr val="tx1">
                        <a:lumMod val="65000"/>
                        <a:lumOff val="35000"/>
                      </a:schemeClr>
                    </a:solidFill>
                    <a:prstDash val="dash"/>
                    <a:round/>
                  </a:ln>
                  <a:effectLst/>
                </c:spPr>
                <c:marker>
                  <c:symbol val="none"/>
                </c:marker>
                <c:x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(Plot)'!$A$41:$A$50</c15:sqref>
                        </c15:formulaRef>
                      </c:ext>
                    </c:extLst>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(Plot)'!$F$41:$F$50</c15:sqref>
                        </c15:formulaRef>
                      </c:ext>
                    </c:extLst>
                    <c:numCache>
                      <c:formatCode>General</c:formatCode>
                      <c:ptCount val="10"/>
                      <c:pt idx="0">
                        <c:v>0</c:v>
                      </c:pt>
                      <c:pt idx="1">
                        <c:v>0</c:v>
                      </c:pt>
                      <c:pt idx="2">
                        <c:v>3.9166666666666664E-3</c:v>
                      </c:pt>
                      <c:pt idx="3">
                        <c:v>0.23341666666666666</c:v>
                      </c:pt>
                      <c:pt idx="4">
                        <c:v>0.38996666666666668</c:v>
                      </c:pt>
                      <c:pt idx="5">
                        <c:v>0.46673333333333333</c:v>
                      </c:pt>
                      <c:pt idx="6">
                        <c:v>0.57894999999999996</c:v>
                      </c:pt>
                      <c:pt idx="7">
                        <c:v>0.78183333333333327</c:v>
                      </c:pt>
                      <c:pt idx="8">
                        <c:v>0.93533333333333324</c:v>
                      </c:pt>
                      <c:pt idx="9">
                        <c:v>1.0003166666666665</c:v>
                      </c:pt>
                    </c:numCache>
                  </c:numRef>
                </c:yVal>
                <c:smooth val="1"/>
                <c:extLst xmlns:c15="http://schemas.microsoft.com/office/drawing/2012/chart">
                  <c:ext xmlns:c16="http://schemas.microsoft.com/office/drawing/2014/chart" uri="{C3380CC4-5D6E-409C-BE32-E72D297353CC}">
                    <c16:uniqueId val="{00000008-EB98-4638-9AB5-5C9ADED5498E}"/>
                  </c:ext>
                </c:extLst>
              </c15:ser>
            </c15:filteredScatterSeries>
            <c15:filteredScatterSeries>
              <c15:ser>
                <c:idx val="7"/>
                <c:order val="7"/>
                <c:tx>
                  <c:str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(Plot)'!$B$56:$E$56</c15:sqref>
                        </c15:formulaRef>
                      </c:ext>
                    </c:extLst>
                    <c:strCache>
                      <c:ptCount val="1"/>
                      <c:pt idx="0">
                        <c:v>Areia média fina sulminas 1x Mandíbula</c:v>
                      </c:pt>
                    </c:strCache>
                  </c:strRef>
                </c:tx>
                <c:spPr>
                  <a:ln w="12700" cap="rnd">
                    <a:solidFill>
                      <a:schemeClr val="tx1">
                        <a:lumMod val="65000"/>
                        <a:lumOff val="35000"/>
                      </a:schemeClr>
                    </a:solidFill>
                    <a:prstDash val="lgDashDot"/>
                    <a:round/>
                  </a:ln>
                  <a:effectLst/>
                </c:spPr>
                <c:marker>
                  <c:symbol val="none"/>
                </c:marker>
                <c:x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(Plot)'!$A$59:$A$68</c15:sqref>
                        </c15:formulaRef>
                      </c:ext>
                    </c:extLst>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(Plot)'!$F$59:$F$68</c15:sqref>
                        </c15:formulaRef>
                      </c:ext>
                    </c:extLst>
                    <c:numCache>
                      <c:formatCode>General</c:formatCode>
                      <c:ptCount val="10"/>
                      <c:pt idx="0">
                        <c:v>0</c:v>
                      </c:pt>
                      <c:pt idx="1">
                        <c:v>0</c:v>
                      </c:pt>
                      <c:pt idx="2">
                        <c:v>1.8E-3</c:v>
                      </c:pt>
                      <c:pt idx="3">
                        <c:v>0.36370000000000002</c:v>
                      </c:pt>
                      <c:pt idx="4">
                        <c:v>0.5877</c:v>
                      </c:pt>
                      <c:pt idx="5">
                        <c:v>0.65979999999999994</c:v>
                      </c:pt>
                      <c:pt idx="6">
                        <c:v>0.72839999999999994</c:v>
                      </c:pt>
                      <c:pt idx="7">
                        <c:v>0.84989999999999988</c:v>
                      </c:pt>
                      <c:pt idx="8">
                        <c:v>0.93789999999999984</c:v>
                      </c:pt>
                      <c:pt idx="9">
                        <c:v>0.99919999999999987</c:v>
                      </c:pt>
                    </c:numCache>
                  </c:numRef>
                </c:yVal>
                <c:smooth val="1"/>
                <c:extLst xmlns:c15="http://schemas.microsoft.com/office/drawing/2012/chart">
                  <c:ext xmlns:c16="http://schemas.microsoft.com/office/drawing/2014/chart" uri="{C3380CC4-5D6E-409C-BE32-E72D297353CC}">
                    <c16:uniqueId val="{00000009-EB98-4638-9AB5-5C9ADED5498E}"/>
                  </c:ext>
                </c:extLst>
              </c15:ser>
            </c15:filteredScatterSeries>
            <c15:filteredScatterSeries>
              <c15:ser>
                <c:idx val="8"/>
                <c:order val="8"/>
                <c:tx>
                  <c:str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(Plot)'!$B$74:$E$74</c15:sqref>
                        </c15:formulaRef>
                      </c:ext>
                    </c:extLst>
                    <c:strCache>
                      <c:ptCount val="1"/>
                      <c:pt idx="0">
                        <c:v>Curva experimental</c:v>
                      </c:pt>
                    </c:strCache>
                  </c:strRef>
                </c:tx>
                <c:spPr>
                  <a:ln w="15875" cap="rnd">
                    <a:solidFill>
                      <a:schemeClr val="tx1"/>
                    </a:solidFill>
                    <a:round/>
                  </a:ln>
                  <a:effectLst/>
                </c:spPr>
                <c:marker>
                  <c:symbol val="none"/>
                </c:marker>
                <c:x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(Plot)'!$A$77:$A$86</c15:sqref>
                        </c15:formulaRef>
                      </c:ext>
                    </c:extLst>
                    <c:numCache>
                      <c:formatCode>General</c:formatCode>
                      <c:ptCount val="10"/>
                      <c:pt idx="0">
                        <c:v>9.5</c:v>
                      </c:pt>
                      <c:pt idx="1">
                        <c:v>6.3</c:v>
                      </c:pt>
                      <c:pt idx="2">
                        <c:v>4.8</c:v>
                      </c:pt>
                      <c:pt idx="3">
                        <c:v>2.4</c:v>
                      </c:pt>
                      <c:pt idx="4">
                        <c:v>1.2</c:v>
                      </c:pt>
                      <c:pt idx="5">
                        <c:v>0.6</c:v>
                      </c:pt>
                      <c:pt idx="6">
                        <c:v>0.3</c:v>
                      </c:pt>
                      <c:pt idx="7">
                        <c:v>0.15</c:v>
                      </c:pt>
                      <c:pt idx="8">
                        <c:v>7.4999999999999997E-2</c:v>
                      </c:pt>
                      <c:pt idx="9">
                        <c:v>7.3999999999999996E-2</c:v>
                      </c:pt>
                    </c:numCache>
                  </c:numRef>
                </c:xVal>
                <c:yVal>
                  <c:numRef>
                    <c:extLst xmlns:c15="http://schemas.microsoft.com/office/drawing/2012/chart">
                      <c:ext xmlns:c15="http://schemas.microsoft.com/office/drawing/2012/chart" uri="{02D57815-91ED-43cb-92C2-25804820EDAC}">
                        <c15:formulaRef>
                          <c15:sqref>'G:\Meu Drive\UFOP 2024\Pesquisa-RECICLOS\março\[Granulometria agregados_Areia média fina Sulminas.xlsx]Granulometria (Plot)'!$F$77:$F$86</c15:sqref>
                        </c15:formulaRef>
                      </c:ext>
                    </c:extLst>
                    <c:numCache>
                      <c:formatCode>General</c:formatCode>
                      <c:ptCount val="10"/>
                      <c:pt idx="0">
                        <c:v>0</c:v>
                      </c:pt>
                      <c:pt idx="1">
                        <c:v>0</c:v>
                      </c:pt>
                      <c:pt idx="2">
                        <c:v>0</c:v>
                      </c:pt>
                      <c:pt idx="3">
                        <c:v>0.2</c:v>
                      </c:pt>
                      <c:pt idx="4">
                        <c:v>0.4</c:v>
                      </c:pt>
                      <c:pt idx="5">
                        <c:v>0.5</c:v>
                      </c:pt>
                      <c:pt idx="6">
                        <c:v>0.6</c:v>
                      </c:pt>
                      <c:pt idx="7">
                        <c:v>0.85</c:v>
                      </c:pt>
                      <c:pt idx="8">
                        <c:v>1</c:v>
                      </c:pt>
                      <c:pt idx="9">
                        <c:v>1</c:v>
                      </c:pt>
                    </c:numCache>
                  </c:numRef>
                </c:yVal>
                <c:smooth val="1"/>
                <c:extLst xmlns:c15="http://schemas.microsoft.com/office/drawing/2012/chart">
                  <c:ext xmlns:c16="http://schemas.microsoft.com/office/drawing/2014/chart" uri="{C3380CC4-5D6E-409C-BE32-E72D297353CC}">
                    <c16:uniqueId val="{0000000A-EB98-4638-9AB5-5C9ADED5498E}"/>
                  </c:ext>
                </c:extLst>
              </c15:ser>
            </c15:filteredScatterSeries>
          </c:ext>
        </c:extLst>
      </c:scatterChart>
      <c:valAx>
        <c:axId val="495850283"/>
        <c:scaling>
          <c:logBase val="10"/>
          <c:orientation val="minMax"/>
          <c:max val="10"/>
          <c:min val="1.0000000000000002E-2"/>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Graduação (mm)</a:t>
                </a:r>
              </a:p>
            </c:rich>
          </c:tx>
          <c:layout>
            <c:manualLayout>
              <c:xMode val="edge"/>
              <c:yMode val="edge"/>
              <c:x val="0.42854276905226418"/>
              <c:y val="0.950408568871087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in"/>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038705014"/>
        <c:crosses val="max"/>
        <c:crossBetween val="midCat"/>
        <c:majorUnit val="1"/>
      </c:valAx>
      <c:valAx>
        <c:axId val="1038705014"/>
        <c:scaling>
          <c:orientation val="maxMin"/>
          <c:max val="1"/>
          <c:min val="0"/>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 Retida acumulada</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495850283"/>
        <c:crosses val="max"/>
        <c:crossBetween val="midCat"/>
      </c:valAx>
      <c:spPr>
        <a:noFill/>
        <a:ln>
          <a:solidFill>
            <a:schemeClr val="bg1">
              <a:lumMod val="50000"/>
            </a:schemeClr>
          </a:solidFill>
          <a:miter lim="800000"/>
        </a:ln>
        <a:effectLst/>
      </c:spPr>
    </c:plotArea>
    <c:plotVisOnly val="1"/>
    <c:dispBlanksAs val="zero"/>
    <c:showDLblsOverMax val="1"/>
  </c:chart>
  <c:spPr>
    <a:solidFill>
      <a:schemeClr val="bg1"/>
    </a:solidFill>
    <a:ln w="9525" cap="flat" cmpd="sng" algn="ctr">
      <a:noFill/>
      <a:round/>
    </a:ln>
    <a:effectLst/>
  </c:spPr>
  <c:txPr>
    <a:bodyPr/>
    <a:lstStyle/>
    <a:p>
      <a:pPr>
        <a:defRPr sz="800" b="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20638407995037353"/>
          <c:y val="5.0925925925925923E-2"/>
          <c:w val="0.7404501394793026"/>
          <c:h val="0.81804498396033831"/>
        </c:manualLayout>
      </c:layout>
      <c:barChart>
        <c:barDir val="col"/>
        <c:grouping val="clustered"/>
        <c:varyColors val="0"/>
        <c:ser>
          <c:idx val="0"/>
          <c:order val="0"/>
          <c:tx>
            <c:strRef>
              <c:f>'LAS ideal'!$A$3</c:f>
              <c:strCache>
                <c:ptCount val="1"/>
                <c:pt idx="0">
                  <c:v>Compressão</c:v>
                </c:pt>
              </c:strCache>
            </c:strRef>
          </c:tx>
          <c:spPr>
            <a:solidFill>
              <a:schemeClr val="bg1">
                <a:lumMod val="75000"/>
              </a:schemeClr>
            </a:solidFill>
            <a:ln>
              <a:noFill/>
            </a:ln>
            <a:effectLst/>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'LAS ideal'!$B$1:$D$2</c:f>
              <c:strCache>
                <c:ptCount val="3"/>
                <c:pt idx="0">
                  <c:v>0,3%</c:v>
                </c:pt>
                <c:pt idx="1">
                  <c:v>0,5%</c:v>
                </c:pt>
                <c:pt idx="2">
                  <c:v>0,7%</c:v>
                </c:pt>
              </c:strCache>
            </c:strRef>
          </c:cat>
          <c:val>
            <c:numRef>
              <c:f>'LAS ideal'!$B$3:$D$3</c:f>
              <c:numCache>
                <c:formatCode>0.0</c:formatCode>
                <c:ptCount val="3"/>
                <c:pt idx="0">
                  <c:v>7.5549999999999997</c:v>
                </c:pt>
                <c:pt idx="1">
                  <c:v>7.06</c:v>
                </c:pt>
                <c:pt idx="2">
                  <c:v>5.0316666666666672</c:v>
                </c:pt>
              </c:numCache>
            </c:numRef>
          </c:val>
          <c:extLst>
            <c:ext xmlns:c16="http://schemas.microsoft.com/office/drawing/2014/chart" uri="{C3380CC4-5D6E-409C-BE32-E72D297353CC}">
              <c16:uniqueId val="{00000000-2F44-4EA2-BB49-32B4FEBEA47E}"/>
            </c:ext>
          </c:extLst>
        </c:ser>
        <c:dLbls>
          <c:showLegendKey val="0"/>
          <c:showVal val="0"/>
          <c:showCatName val="0"/>
          <c:showSerName val="0"/>
          <c:showPercent val="0"/>
          <c:showBubbleSize val="0"/>
        </c:dLbls>
        <c:gapWidth val="150"/>
        <c:axId val="626061600"/>
        <c:axId val="626064928"/>
      </c:barChart>
      <c:lineChart>
        <c:grouping val="standard"/>
        <c:varyColors val="0"/>
        <c:ser>
          <c:idx val="1"/>
          <c:order val="1"/>
          <c:tx>
            <c:strRef>
              <c:f>'LAS ideal'!$A$4</c:f>
              <c:strCache>
                <c:ptCount val="1"/>
                <c:pt idx="0">
                  <c:v>Flexão</c:v>
                </c:pt>
              </c:strCache>
            </c:strRef>
          </c:tx>
          <c:spPr>
            <a:ln w="28575" cap="rnd">
              <a:solidFill>
                <a:schemeClr val="tx1">
                  <a:lumMod val="85000"/>
                  <a:lumOff val="15000"/>
                </a:schemeClr>
              </a:solidFill>
              <a:round/>
            </a:ln>
            <a:effectLst/>
          </c:spPr>
          <c:marker>
            <c:symbol val="none"/>
          </c:marker>
          <c:errBars>
            <c:errDir val="y"/>
            <c:errBarType val="both"/>
            <c:errValType val="cust"/>
            <c:noEndCap val="0"/>
            <c:plus>
              <c:numRef>
                <c:f>'LAS ideal'!$B$6:$D$6</c:f>
                <c:numCache>
                  <c:formatCode>General</c:formatCode>
                  <c:ptCount val="3"/>
                  <c:pt idx="0">
                    <c:v>0.16205833935825564</c:v>
                  </c:pt>
                  <c:pt idx="1">
                    <c:v>0.1119302188369561</c:v>
                  </c:pt>
                  <c:pt idx="2">
                    <c:v>0.25046794503267256</c:v>
                  </c:pt>
                </c:numCache>
              </c:numRef>
            </c:plus>
            <c:minus>
              <c:numRef>
                <c:f>'LAS ideal'!$B$6:$D$6</c:f>
                <c:numCache>
                  <c:formatCode>General</c:formatCode>
                  <c:ptCount val="3"/>
                  <c:pt idx="0">
                    <c:v>0.16205833935825564</c:v>
                  </c:pt>
                  <c:pt idx="1">
                    <c:v>0.1119302188369561</c:v>
                  </c:pt>
                  <c:pt idx="2">
                    <c:v>0.25046794503267256</c:v>
                  </c:pt>
                </c:numCache>
              </c:numRef>
            </c:minus>
            <c:spPr>
              <a:noFill/>
              <a:ln w="9525" cap="flat" cmpd="sng" algn="ctr">
                <a:solidFill>
                  <a:schemeClr val="tx1">
                    <a:lumMod val="65000"/>
                    <a:lumOff val="35000"/>
                  </a:schemeClr>
                </a:solidFill>
                <a:round/>
              </a:ln>
              <a:effectLst/>
            </c:spPr>
          </c:errBars>
          <c:cat>
            <c:strRef>
              <c:f>'LAS ideal'!$B$1:$D$2</c:f>
              <c:strCache>
                <c:ptCount val="3"/>
                <c:pt idx="0">
                  <c:v>0,3%</c:v>
                </c:pt>
                <c:pt idx="1">
                  <c:v>0,5%</c:v>
                </c:pt>
                <c:pt idx="2">
                  <c:v>0,7%</c:v>
                </c:pt>
              </c:strCache>
            </c:strRef>
          </c:cat>
          <c:val>
            <c:numRef>
              <c:f>'LAS ideal'!$B$4:$D$4</c:f>
              <c:numCache>
                <c:formatCode>0.0</c:formatCode>
                <c:ptCount val="3"/>
                <c:pt idx="0">
                  <c:v>3.2820166666666672</c:v>
                </c:pt>
                <c:pt idx="1">
                  <c:v>2.8522833333333337</c:v>
                </c:pt>
                <c:pt idx="2">
                  <c:v>2.2544933333333335</c:v>
                </c:pt>
              </c:numCache>
            </c:numRef>
          </c:val>
          <c:smooth val="0"/>
          <c:extLst>
            <c:ext xmlns:c16="http://schemas.microsoft.com/office/drawing/2014/chart" uri="{C3380CC4-5D6E-409C-BE32-E72D297353CC}">
              <c16:uniqueId val="{00000001-2F44-4EA2-BB49-32B4FEBEA47E}"/>
            </c:ext>
          </c:extLst>
        </c:ser>
        <c:dLbls>
          <c:showLegendKey val="0"/>
          <c:showVal val="0"/>
          <c:showCatName val="0"/>
          <c:showSerName val="0"/>
          <c:showPercent val="0"/>
          <c:showBubbleSize val="0"/>
        </c:dLbls>
        <c:marker val="1"/>
        <c:smooth val="0"/>
        <c:axId val="1610931168"/>
        <c:axId val="1610930752"/>
      </c:lineChart>
      <c:catAx>
        <c:axId val="626061600"/>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Teor de LAS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626064928"/>
        <c:crosses val="autoZero"/>
        <c:auto val="1"/>
        <c:lblAlgn val="ctr"/>
        <c:lblOffset val="100"/>
        <c:noMultiLvlLbl val="0"/>
      </c:catAx>
      <c:valAx>
        <c:axId val="626064928"/>
        <c:scaling>
          <c:orientation val="minMax"/>
          <c:max val="9"/>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Resistência mecânica (MPa)</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626061600"/>
        <c:crosses val="autoZero"/>
        <c:crossBetween val="between"/>
        <c:majorUnit val="0.5"/>
      </c:valAx>
      <c:valAx>
        <c:axId val="1610930752"/>
        <c:scaling>
          <c:orientation val="minMax"/>
          <c:max val="10"/>
          <c:min val="0"/>
        </c:scaling>
        <c:delete val="1"/>
        <c:axPos val="r"/>
        <c:numFmt formatCode="0.0" sourceLinked="1"/>
        <c:majorTickMark val="out"/>
        <c:minorTickMark val="none"/>
        <c:tickLblPos val="nextTo"/>
        <c:crossAx val="1610931168"/>
        <c:crosses val="max"/>
        <c:crossBetween val="between"/>
        <c:majorUnit val="2"/>
      </c:valAx>
      <c:catAx>
        <c:axId val="1610931168"/>
        <c:scaling>
          <c:orientation val="minMax"/>
        </c:scaling>
        <c:delete val="1"/>
        <c:axPos val="b"/>
        <c:numFmt formatCode="General" sourceLinked="1"/>
        <c:majorTickMark val="out"/>
        <c:minorTickMark val="none"/>
        <c:tickLblPos val="nextTo"/>
        <c:crossAx val="1610930752"/>
        <c:crosses val="autoZero"/>
        <c:auto val="1"/>
        <c:lblAlgn val="ctr"/>
        <c:lblOffset val="100"/>
        <c:noMultiLvlLbl val="0"/>
      </c:catAx>
      <c:spPr>
        <a:noFill/>
        <a:ln>
          <a:noFill/>
        </a:ln>
        <a:effectLst/>
      </c:spPr>
    </c:plotArea>
    <c:legend>
      <c:legendPos val="b"/>
      <c:layout>
        <c:manualLayout>
          <c:xMode val="edge"/>
          <c:yMode val="edge"/>
          <c:x val="0.54527540026563859"/>
          <c:y val="7.1485855934674922E-4"/>
          <c:w val="0.44968850256695198"/>
          <c:h val="0.13354440069991252"/>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lgn="just">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30321819528658"/>
          <c:y val="5.3333333333333337E-2"/>
          <c:w val="0.6758813684874756"/>
          <c:h val="0.78156376949696593"/>
        </c:manualLayout>
      </c:layout>
      <c:lineChart>
        <c:grouping val="standard"/>
        <c:varyColors val="0"/>
        <c:ser>
          <c:idx val="0"/>
          <c:order val="0"/>
          <c:tx>
            <c:strRef>
              <c:f>Planilha1!$B$6</c:f>
              <c:strCache>
                <c:ptCount val="1"/>
                <c:pt idx="0">
                  <c:v>Densidade no estado fresco (g/cm³)</c:v>
                </c:pt>
              </c:strCache>
            </c:strRef>
          </c:tx>
          <c:spPr>
            <a:ln w="28575" cap="rnd">
              <a:solidFill>
                <a:schemeClr val="tx1"/>
              </a:solidFill>
              <a:round/>
            </a:ln>
            <a:effectLst/>
          </c:spPr>
          <c:marker>
            <c:symbol val="diamond"/>
            <c:size val="5"/>
            <c:spPr>
              <a:solidFill>
                <a:schemeClr val="tx1"/>
              </a:solidFill>
              <a:ln w="9525">
                <a:solidFill>
                  <a:schemeClr val="tx1"/>
                </a:solidFill>
              </a:ln>
              <a:effectLst/>
            </c:spPr>
          </c:marker>
          <c:cat>
            <c:numRef>
              <c:f>Planilha1!$C$5:$E$5</c:f>
              <c:numCache>
                <c:formatCode>General</c:formatCode>
                <c:ptCount val="3"/>
                <c:pt idx="0">
                  <c:v>1</c:v>
                </c:pt>
                <c:pt idx="1">
                  <c:v>30</c:v>
                </c:pt>
                <c:pt idx="2">
                  <c:v>240</c:v>
                </c:pt>
              </c:numCache>
            </c:numRef>
          </c:cat>
          <c:val>
            <c:numRef>
              <c:f>Planilha1!$C$6:$E$6</c:f>
              <c:numCache>
                <c:formatCode>General</c:formatCode>
                <c:ptCount val="3"/>
                <c:pt idx="0">
                  <c:v>1.69</c:v>
                </c:pt>
                <c:pt idx="1">
                  <c:v>1.57</c:v>
                </c:pt>
                <c:pt idx="2">
                  <c:v>1.51</c:v>
                </c:pt>
              </c:numCache>
            </c:numRef>
          </c:val>
          <c:smooth val="0"/>
          <c:extLst>
            <c:ext xmlns:c16="http://schemas.microsoft.com/office/drawing/2014/chart" uri="{C3380CC4-5D6E-409C-BE32-E72D297353CC}">
              <c16:uniqueId val="{00000000-CA32-4153-A995-088A2F301CA5}"/>
            </c:ext>
          </c:extLst>
        </c:ser>
        <c:dLbls>
          <c:showLegendKey val="0"/>
          <c:showVal val="0"/>
          <c:showCatName val="0"/>
          <c:showSerName val="0"/>
          <c:showPercent val="0"/>
          <c:showBubbleSize val="0"/>
        </c:dLbls>
        <c:marker val="1"/>
        <c:smooth val="0"/>
        <c:axId val="984613935"/>
        <c:axId val="984615375"/>
      </c:lineChart>
      <c:lineChart>
        <c:grouping val="stacked"/>
        <c:varyColors val="0"/>
        <c:ser>
          <c:idx val="1"/>
          <c:order val="1"/>
          <c:tx>
            <c:strRef>
              <c:f>Planilha1!$B$7</c:f>
              <c:strCache>
                <c:ptCount val="1"/>
                <c:pt idx="0">
                  <c:v>Fator a/c (26+-1 cm)</c:v>
                </c:pt>
              </c:strCache>
            </c:strRef>
          </c:tx>
          <c:spPr>
            <a:ln w="28575" cap="rnd">
              <a:solidFill>
                <a:schemeClr val="bg1">
                  <a:lumMod val="50000"/>
                </a:schemeClr>
              </a:solidFill>
              <a:round/>
            </a:ln>
            <a:effectLst/>
          </c:spPr>
          <c:marker>
            <c:symbol val="square"/>
            <c:size val="5"/>
            <c:spPr>
              <a:solidFill>
                <a:schemeClr val="bg1">
                  <a:lumMod val="65000"/>
                </a:schemeClr>
              </a:solidFill>
              <a:ln w="9525">
                <a:solidFill>
                  <a:schemeClr val="bg1">
                    <a:lumMod val="65000"/>
                  </a:schemeClr>
                </a:solidFill>
              </a:ln>
              <a:effectLst/>
            </c:spPr>
          </c:marker>
          <c:cat>
            <c:numRef>
              <c:f>Planilha1!$C$5:$E$5</c:f>
              <c:numCache>
                <c:formatCode>General</c:formatCode>
                <c:ptCount val="3"/>
                <c:pt idx="0">
                  <c:v>1</c:v>
                </c:pt>
                <c:pt idx="1">
                  <c:v>30</c:v>
                </c:pt>
                <c:pt idx="2">
                  <c:v>240</c:v>
                </c:pt>
              </c:numCache>
            </c:numRef>
          </c:cat>
          <c:val>
            <c:numRef>
              <c:f>Planilha1!$C$7:$E$7</c:f>
              <c:numCache>
                <c:formatCode>General</c:formatCode>
                <c:ptCount val="3"/>
                <c:pt idx="0">
                  <c:v>0.43</c:v>
                </c:pt>
                <c:pt idx="1">
                  <c:v>0.44</c:v>
                </c:pt>
                <c:pt idx="2">
                  <c:v>0.51</c:v>
                </c:pt>
              </c:numCache>
            </c:numRef>
          </c:val>
          <c:smooth val="0"/>
          <c:extLst>
            <c:ext xmlns:c16="http://schemas.microsoft.com/office/drawing/2014/chart" uri="{C3380CC4-5D6E-409C-BE32-E72D297353CC}">
              <c16:uniqueId val="{00000001-CA32-4153-A995-088A2F301CA5}"/>
            </c:ext>
          </c:extLst>
        </c:ser>
        <c:dLbls>
          <c:showLegendKey val="0"/>
          <c:showVal val="0"/>
          <c:showCatName val="0"/>
          <c:showSerName val="0"/>
          <c:showPercent val="0"/>
          <c:showBubbleSize val="0"/>
        </c:dLbls>
        <c:marker val="1"/>
        <c:smooth val="0"/>
        <c:axId val="984614415"/>
        <c:axId val="984611535"/>
      </c:lineChart>
      <c:catAx>
        <c:axId val="984613935"/>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Tempo de armazenamento (dias)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84615375"/>
        <c:crosses val="autoZero"/>
        <c:auto val="1"/>
        <c:lblAlgn val="ctr"/>
        <c:lblOffset val="100"/>
        <c:noMultiLvlLbl val="0"/>
      </c:catAx>
      <c:valAx>
        <c:axId val="984615375"/>
        <c:scaling>
          <c:orientation val="minMax"/>
          <c:max val="2"/>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Densidade no estado fresco (g/cm³)</a:t>
                </a:r>
              </a:p>
            </c:rich>
          </c:tx>
          <c:layout>
            <c:manualLayout>
              <c:xMode val="edge"/>
              <c:yMode val="edge"/>
              <c:x val="2.5873823698866909E-2"/>
              <c:y val="4.6760216425460799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84613935"/>
        <c:crosses val="autoZero"/>
        <c:crossBetween val="between"/>
        <c:majorUnit val="0.2"/>
      </c:valAx>
      <c:valAx>
        <c:axId val="984611535"/>
        <c:scaling>
          <c:orientation val="minMax"/>
          <c:max val="1"/>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Relação a/c</a:t>
                </a:r>
              </a:p>
            </c:rich>
          </c:tx>
          <c:layout>
            <c:manualLayout>
              <c:xMode val="edge"/>
              <c:yMode val="edge"/>
              <c:x val="0.9397780509432454"/>
              <c:y val="0.3540575984702943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84614415"/>
        <c:crosses val="max"/>
        <c:crossBetween val="between"/>
        <c:majorUnit val="0.2"/>
      </c:valAx>
      <c:catAx>
        <c:axId val="984614415"/>
        <c:scaling>
          <c:orientation val="minMax"/>
        </c:scaling>
        <c:delete val="1"/>
        <c:axPos val="b"/>
        <c:numFmt formatCode="General" sourceLinked="1"/>
        <c:majorTickMark val="out"/>
        <c:minorTickMark val="none"/>
        <c:tickLblPos val="nextTo"/>
        <c:crossAx val="984611535"/>
        <c:crosses val="autoZero"/>
        <c:auto val="1"/>
        <c:lblAlgn val="ctr"/>
        <c:lblOffset val="100"/>
        <c:noMultiLvlLbl val="0"/>
      </c:catAx>
      <c:spPr>
        <a:noFill/>
        <a:ln>
          <a:noFill/>
        </a:ln>
        <a:effectLst/>
      </c:spPr>
    </c:plotArea>
    <c:legend>
      <c:legendPos val="b"/>
      <c:layout>
        <c:manualLayout>
          <c:xMode val="edge"/>
          <c:yMode val="edge"/>
          <c:x val="0.18967084144969679"/>
          <c:y val="0.7413138906417186"/>
          <c:w val="0.53409455677796369"/>
          <c:h val="8.6621375072018447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39113555927457"/>
          <c:y val="5.3178631858834903E-2"/>
          <c:w val="0.72829638673214625"/>
          <c:h val="0.80034602273700561"/>
        </c:manualLayout>
      </c:layout>
      <c:barChart>
        <c:barDir val="col"/>
        <c:grouping val="clustered"/>
        <c:varyColors val="0"/>
        <c:ser>
          <c:idx val="0"/>
          <c:order val="0"/>
          <c:tx>
            <c:strRef>
              <c:f>Planilha1!$B$8</c:f>
              <c:strCache>
                <c:ptCount val="1"/>
                <c:pt idx="0">
                  <c:v>Rebote (%)</c:v>
                </c:pt>
              </c:strCache>
            </c:strRef>
          </c:tx>
          <c:spPr>
            <a:solidFill>
              <a:schemeClr val="bg1">
                <a:lumMod val="50000"/>
              </a:schemeClr>
            </a:solidFill>
            <a:ln>
              <a:noFill/>
            </a:ln>
            <a:effectLst/>
          </c:spPr>
          <c:invertIfNegative val="0"/>
          <c:dLbls>
            <c:dLbl>
              <c:idx val="0"/>
              <c:layout>
                <c:manualLayout>
                  <c:x val="-3.5688381443544461E-17"/>
                  <c:y val="7.7202543142597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3B0-4F43-A6A1-6D8A579521CD}"/>
                </c:ext>
              </c:extLst>
            </c:dLbl>
            <c:dLbl>
              <c:idx val="1"/>
              <c:layout>
                <c:manualLayout>
                  <c:x val="-7.1376762887088923E-17"/>
                  <c:y val="8.1743869209809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B0-4F43-A6A1-6D8A579521CD}"/>
                </c:ext>
              </c:extLst>
            </c:dLbl>
            <c:dLbl>
              <c:idx val="2"/>
              <c:layout>
                <c:manualLayout>
                  <c:x val="0"/>
                  <c:y val="8.1743869209809264E-2"/>
                </c:manualLayout>
              </c:layout>
              <c:tx>
                <c:rich>
                  <a:bodyPr/>
                  <a:lstStyle/>
                  <a:p>
                    <a:fld id="{2F63CAC5-026E-4D07-95A2-F90656BD8DF7}" type="VALUE">
                      <a:rPr lang="en-US">
                        <a:solidFill>
                          <a:schemeClr val="bg1"/>
                        </a:solidFill>
                      </a:rPr>
                      <a:pPr/>
                      <a:t>[VALOR]</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3B0-4F43-A6A1-6D8A579521CD}"/>
                </c:ext>
              </c:extLst>
            </c:dLbl>
            <c:numFmt formatCode="#,##0.0"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Planilha1!$C$5:$E$5</c:f>
              <c:numCache>
                <c:formatCode>General</c:formatCode>
                <c:ptCount val="3"/>
                <c:pt idx="0">
                  <c:v>1</c:v>
                </c:pt>
                <c:pt idx="1">
                  <c:v>30</c:v>
                </c:pt>
                <c:pt idx="2">
                  <c:v>240</c:v>
                </c:pt>
              </c:numCache>
            </c:numRef>
          </c:cat>
          <c:val>
            <c:numRef>
              <c:f>Planilha1!$C$8:$E$8</c:f>
              <c:numCache>
                <c:formatCode>General</c:formatCode>
                <c:ptCount val="3"/>
                <c:pt idx="0">
                  <c:v>19</c:v>
                </c:pt>
                <c:pt idx="1">
                  <c:v>12</c:v>
                </c:pt>
                <c:pt idx="2">
                  <c:v>43</c:v>
                </c:pt>
              </c:numCache>
            </c:numRef>
          </c:val>
          <c:extLst>
            <c:ext xmlns:c16="http://schemas.microsoft.com/office/drawing/2014/chart" uri="{C3380CC4-5D6E-409C-BE32-E72D297353CC}">
              <c16:uniqueId val="{00000003-B3B0-4F43-A6A1-6D8A579521CD}"/>
            </c:ext>
          </c:extLst>
        </c:ser>
        <c:dLbls>
          <c:showLegendKey val="0"/>
          <c:showVal val="1"/>
          <c:showCatName val="0"/>
          <c:showSerName val="0"/>
          <c:showPercent val="0"/>
          <c:showBubbleSize val="0"/>
        </c:dLbls>
        <c:gapWidth val="219"/>
        <c:axId val="1121061679"/>
        <c:axId val="1121056879"/>
      </c:barChart>
      <c:lineChart>
        <c:grouping val="standard"/>
        <c:varyColors val="0"/>
        <c:ser>
          <c:idx val="1"/>
          <c:order val="1"/>
          <c:tx>
            <c:strRef>
              <c:f>Planilha1!$B$9</c:f>
              <c:strCache>
                <c:ptCount val="1"/>
                <c:pt idx="0">
                  <c:v>Retenção de água (%)</c:v>
                </c:pt>
              </c:strCache>
            </c:strRef>
          </c:tx>
          <c:spPr>
            <a:ln w="28575" cap="rnd">
              <a:solidFill>
                <a:schemeClr val="tx1"/>
              </a:solidFill>
              <a:round/>
            </a:ln>
            <a:effectLst/>
          </c:spPr>
          <c:marker>
            <c:symbol val="square"/>
            <c:size val="5"/>
            <c:spPr>
              <a:solidFill>
                <a:schemeClr val="tx1"/>
              </a:solidFill>
              <a:ln w="9525">
                <a:solidFill>
                  <a:schemeClr val="tx1"/>
                </a:solidFill>
              </a:ln>
              <a:effectLst/>
            </c:spPr>
          </c:marker>
          <c:dLbls>
            <c:delete val="1"/>
          </c:dLbls>
          <c:cat>
            <c:numRef>
              <c:f>Planilha1!$C$5:$E$5</c:f>
              <c:numCache>
                <c:formatCode>General</c:formatCode>
                <c:ptCount val="3"/>
                <c:pt idx="0">
                  <c:v>1</c:v>
                </c:pt>
                <c:pt idx="1">
                  <c:v>30</c:v>
                </c:pt>
                <c:pt idx="2">
                  <c:v>240</c:v>
                </c:pt>
              </c:numCache>
            </c:numRef>
          </c:cat>
          <c:val>
            <c:numRef>
              <c:f>Planilha1!$C$9:$E$9</c:f>
              <c:numCache>
                <c:formatCode>General</c:formatCode>
                <c:ptCount val="3"/>
                <c:pt idx="0">
                  <c:v>86.2</c:v>
                </c:pt>
                <c:pt idx="1">
                  <c:v>88.7</c:v>
                </c:pt>
                <c:pt idx="2">
                  <c:v>87.6</c:v>
                </c:pt>
              </c:numCache>
            </c:numRef>
          </c:val>
          <c:smooth val="0"/>
          <c:extLst>
            <c:ext xmlns:c16="http://schemas.microsoft.com/office/drawing/2014/chart" uri="{C3380CC4-5D6E-409C-BE32-E72D297353CC}">
              <c16:uniqueId val="{00000004-B3B0-4F43-A6A1-6D8A579521CD}"/>
            </c:ext>
          </c:extLst>
        </c:ser>
        <c:ser>
          <c:idx val="2"/>
          <c:order val="2"/>
          <c:tx>
            <c:strRef>
              <c:f>Planilha1!$B$10</c:f>
              <c:strCache>
                <c:ptCount val="1"/>
                <c:pt idx="0">
                  <c:v>Teor de ar incorporado (%)</c:v>
                </c:pt>
              </c:strCache>
            </c:strRef>
          </c:tx>
          <c:spPr>
            <a:ln w="28575" cap="rnd">
              <a:solidFill>
                <a:schemeClr val="bg1">
                  <a:lumMod val="65000"/>
                </a:schemeClr>
              </a:solidFill>
              <a:round/>
            </a:ln>
            <a:effectLst/>
          </c:spPr>
          <c:marker>
            <c:symbol val="diamond"/>
            <c:size val="5"/>
            <c:spPr>
              <a:solidFill>
                <a:schemeClr val="bg1">
                  <a:lumMod val="50000"/>
                </a:schemeClr>
              </a:solidFill>
              <a:ln w="9525">
                <a:solidFill>
                  <a:schemeClr val="bg1">
                    <a:lumMod val="50000"/>
                  </a:schemeClr>
                </a:solidFill>
              </a:ln>
              <a:effectLst/>
            </c:spPr>
          </c:marker>
          <c:dPt>
            <c:idx val="0"/>
            <c:marker>
              <c:symbol val="diamond"/>
              <c:size val="5"/>
              <c:spPr>
                <a:solidFill>
                  <a:schemeClr val="bg1">
                    <a:lumMod val="65000"/>
                  </a:schemeClr>
                </a:solidFill>
                <a:ln w="9525">
                  <a:solidFill>
                    <a:schemeClr val="bg1">
                      <a:lumMod val="65000"/>
                    </a:schemeClr>
                  </a:solidFill>
                </a:ln>
                <a:effectLst/>
              </c:spPr>
            </c:marker>
            <c:bubble3D val="0"/>
            <c:extLst>
              <c:ext xmlns:c16="http://schemas.microsoft.com/office/drawing/2014/chart" uri="{C3380CC4-5D6E-409C-BE32-E72D297353CC}">
                <c16:uniqueId val="{00000005-B3B0-4F43-A6A1-6D8A579521CD}"/>
              </c:ext>
            </c:extLst>
          </c:dPt>
          <c:dPt>
            <c:idx val="1"/>
            <c:marker>
              <c:symbol val="diamond"/>
              <c:size val="5"/>
              <c:spPr>
                <a:solidFill>
                  <a:schemeClr val="bg1">
                    <a:lumMod val="65000"/>
                  </a:schemeClr>
                </a:solidFill>
                <a:ln w="9525">
                  <a:solidFill>
                    <a:schemeClr val="bg1">
                      <a:lumMod val="65000"/>
                    </a:schemeClr>
                  </a:solidFill>
                </a:ln>
                <a:effectLst/>
              </c:spPr>
            </c:marker>
            <c:bubble3D val="0"/>
            <c:extLst>
              <c:ext xmlns:c16="http://schemas.microsoft.com/office/drawing/2014/chart" uri="{C3380CC4-5D6E-409C-BE32-E72D297353CC}">
                <c16:uniqueId val="{00000006-B3B0-4F43-A6A1-6D8A579521CD}"/>
              </c:ext>
            </c:extLst>
          </c:dPt>
          <c:dPt>
            <c:idx val="2"/>
            <c:marker>
              <c:symbol val="diamond"/>
              <c:size val="5"/>
              <c:spPr>
                <a:solidFill>
                  <a:schemeClr val="bg1">
                    <a:lumMod val="65000"/>
                  </a:schemeClr>
                </a:solidFill>
                <a:ln w="9525">
                  <a:solidFill>
                    <a:schemeClr val="bg1">
                      <a:lumMod val="65000"/>
                    </a:schemeClr>
                  </a:solidFill>
                </a:ln>
                <a:effectLst/>
              </c:spPr>
            </c:marker>
            <c:bubble3D val="0"/>
            <c:extLst>
              <c:ext xmlns:c16="http://schemas.microsoft.com/office/drawing/2014/chart" uri="{C3380CC4-5D6E-409C-BE32-E72D297353CC}">
                <c16:uniqueId val="{00000007-B3B0-4F43-A6A1-6D8A579521CD}"/>
              </c:ext>
            </c:extLst>
          </c:dPt>
          <c:dLbls>
            <c:delete val="1"/>
          </c:dLbls>
          <c:cat>
            <c:numRef>
              <c:f>Planilha1!$C$5:$E$5</c:f>
              <c:numCache>
                <c:formatCode>General</c:formatCode>
                <c:ptCount val="3"/>
                <c:pt idx="0">
                  <c:v>1</c:v>
                </c:pt>
                <c:pt idx="1">
                  <c:v>30</c:v>
                </c:pt>
                <c:pt idx="2">
                  <c:v>240</c:v>
                </c:pt>
              </c:numCache>
            </c:numRef>
          </c:cat>
          <c:val>
            <c:numRef>
              <c:f>Planilha1!$C$10:$E$10</c:f>
              <c:numCache>
                <c:formatCode>General</c:formatCode>
                <c:ptCount val="3"/>
                <c:pt idx="0">
                  <c:v>49.8</c:v>
                </c:pt>
                <c:pt idx="1">
                  <c:v>38</c:v>
                </c:pt>
                <c:pt idx="2">
                  <c:v>26</c:v>
                </c:pt>
              </c:numCache>
            </c:numRef>
          </c:val>
          <c:smooth val="0"/>
          <c:extLst>
            <c:ext xmlns:c16="http://schemas.microsoft.com/office/drawing/2014/chart" uri="{C3380CC4-5D6E-409C-BE32-E72D297353CC}">
              <c16:uniqueId val="{00000008-B3B0-4F43-A6A1-6D8A579521CD}"/>
            </c:ext>
          </c:extLst>
        </c:ser>
        <c:dLbls>
          <c:showLegendKey val="0"/>
          <c:showVal val="1"/>
          <c:showCatName val="0"/>
          <c:showSerName val="0"/>
          <c:showPercent val="0"/>
          <c:showBubbleSize val="0"/>
        </c:dLbls>
        <c:marker val="1"/>
        <c:smooth val="0"/>
        <c:axId val="1121060719"/>
        <c:axId val="1121050159"/>
      </c:lineChart>
      <c:catAx>
        <c:axId val="1121060719"/>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Tempo de armazenamento (dias)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121050159"/>
        <c:crosses val="autoZero"/>
        <c:auto val="1"/>
        <c:lblAlgn val="ctr"/>
        <c:lblOffset val="100"/>
        <c:noMultiLvlLbl val="0"/>
      </c:catAx>
      <c:valAx>
        <c:axId val="11210501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Retenção de água e TAI (%)</a:t>
                </a:r>
              </a:p>
            </c:rich>
          </c:tx>
          <c:layout>
            <c:manualLayout>
              <c:xMode val="edge"/>
              <c:yMode val="edge"/>
              <c:x val="2.8272380586573014E-3"/>
              <c:y val="0.1078015497989243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121060719"/>
        <c:crosses val="autoZero"/>
        <c:crossBetween val="between"/>
        <c:majorUnit val="10"/>
      </c:valAx>
      <c:valAx>
        <c:axId val="1121056879"/>
        <c:scaling>
          <c:orientation val="minMax"/>
          <c:max val="60"/>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Rebote (%)</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121061679"/>
        <c:crosses val="max"/>
        <c:crossBetween val="between"/>
        <c:majorUnit val="10"/>
      </c:valAx>
      <c:catAx>
        <c:axId val="1121061679"/>
        <c:scaling>
          <c:orientation val="minMax"/>
        </c:scaling>
        <c:delete val="1"/>
        <c:axPos val="b"/>
        <c:numFmt formatCode="General" sourceLinked="1"/>
        <c:majorTickMark val="out"/>
        <c:minorTickMark val="none"/>
        <c:tickLblPos val="nextTo"/>
        <c:crossAx val="1121056879"/>
        <c:crosses val="autoZero"/>
        <c:auto val="1"/>
        <c:lblAlgn val="ctr"/>
        <c:lblOffset val="100"/>
        <c:noMultiLvlLbl val="0"/>
      </c:catAx>
      <c:spPr>
        <a:noFill/>
        <a:ln>
          <a:noFill/>
        </a:ln>
        <a:effectLst/>
      </c:spPr>
    </c:plotArea>
    <c:legend>
      <c:legendPos val="b"/>
      <c:layout>
        <c:manualLayout>
          <c:xMode val="edge"/>
          <c:yMode val="edge"/>
          <c:x val="0.14074660435449438"/>
          <c:y val="0.2203079519692191"/>
          <c:w val="0.45221713901615956"/>
          <c:h val="0.13993792329092378"/>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62588204874654"/>
          <c:y val="5.7615291472864628E-2"/>
          <c:w val="0.79942350956130481"/>
          <c:h val="0.83487857901913987"/>
        </c:manualLayout>
      </c:layout>
      <c:barChart>
        <c:barDir val="col"/>
        <c:grouping val="clustered"/>
        <c:varyColors val="0"/>
        <c:ser>
          <c:idx val="0"/>
          <c:order val="0"/>
          <c:tx>
            <c:strRef>
              <c:f>Planilha1!$B$11</c:f>
              <c:strCache>
                <c:ptCount val="1"/>
                <c:pt idx="0">
                  <c:v>Resistência à compressão (MPa)</c:v>
                </c:pt>
              </c:strCache>
            </c:strRef>
          </c:tx>
          <c:spPr>
            <a:solidFill>
              <a:schemeClr val="bg1">
                <a:lumMod val="50000"/>
              </a:schemeClr>
            </a:solidFill>
            <a:ln>
              <a:noFill/>
            </a:ln>
            <a:effectLst/>
          </c:spPr>
          <c:invertIfNegative val="0"/>
          <c:cat>
            <c:numRef>
              <c:f>Planilha1!$C$5:$E$5</c:f>
              <c:numCache>
                <c:formatCode>General</c:formatCode>
                <c:ptCount val="3"/>
                <c:pt idx="0">
                  <c:v>1</c:v>
                </c:pt>
                <c:pt idx="1">
                  <c:v>30</c:v>
                </c:pt>
                <c:pt idx="2">
                  <c:v>240</c:v>
                </c:pt>
              </c:numCache>
            </c:numRef>
          </c:cat>
          <c:val>
            <c:numRef>
              <c:f>Planilha1!$C$11:$E$11</c:f>
              <c:numCache>
                <c:formatCode>General</c:formatCode>
                <c:ptCount val="3"/>
                <c:pt idx="0">
                  <c:v>4.6500000000000004</c:v>
                </c:pt>
                <c:pt idx="1">
                  <c:v>7.28</c:v>
                </c:pt>
                <c:pt idx="2">
                  <c:v>13.53</c:v>
                </c:pt>
              </c:numCache>
            </c:numRef>
          </c:val>
          <c:extLst>
            <c:ext xmlns:c16="http://schemas.microsoft.com/office/drawing/2014/chart" uri="{C3380CC4-5D6E-409C-BE32-E72D297353CC}">
              <c16:uniqueId val="{00000000-4B7B-45B1-9A9F-33C2D728E1D2}"/>
            </c:ext>
          </c:extLst>
        </c:ser>
        <c:dLbls>
          <c:showLegendKey val="0"/>
          <c:showVal val="0"/>
          <c:showCatName val="0"/>
          <c:showSerName val="0"/>
          <c:showPercent val="0"/>
          <c:showBubbleSize val="0"/>
        </c:dLbls>
        <c:gapWidth val="219"/>
        <c:overlap val="-27"/>
        <c:axId val="987635727"/>
        <c:axId val="987639087"/>
      </c:barChart>
      <c:lineChart>
        <c:grouping val="standard"/>
        <c:varyColors val="0"/>
        <c:ser>
          <c:idx val="1"/>
          <c:order val="1"/>
          <c:tx>
            <c:strRef>
              <c:f>Planilha1!$B$12</c:f>
              <c:strCache>
                <c:ptCount val="1"/>
                <c:pt idx="0">
                  <c:v>Resistência à tração na flexão (MPa)</c:v>
                </c:pt>
              </c:strCache>
            </c:strRef>
          </c:tx>
          <c:spPr>
            <a:ln w="28575" cap="rnd">
              <a:solidFill>
                <a:schemeClr val="tx1"/>
              </a:solidFill>
              <a:round/>
            </a:ln>
            <a:effectLst/>
          </c:spPr>
          <c:marker>
            <c:symbol val="diamond"/>
            <c:size val="5"/>
            <c:spPr>
              <a:solidFill>
                <a:schemeClr val="tx1"/>
              </a:solidFill>
              <a:ln w="9525">
                <a:solidFill>
                  <a:schemeClr val="tx1"/>
                </a:solidFill>
              </a:ln>
              <a:effectLst/>
            </c:spPr>
          </c:marker>
          <c:val>
            <c:numRef>
              <c:f>Planilha1!$C$12:$E$12</c:f>
              <c:numCache>
                <c:formatCode>General</c:formatCode>
                <c:ptCount val="3"/>
                <c:pt idx="0">
                  <c:v>1.6</c:v>
                </c:pt>
                <c:pt idx="1">
                  <c:v>2.77</c:v>
                </c:pt>
                <c:pt idx="2">
                  <c:v>3.47</c:v>
                </c:pt>
              </c:numCache>
            </c:numRef>
          </c:val>
          <c:smooth val="0"/>
          <c:extLst>
            <c:ext xmlns:c16="http://schemas.microsoft.com/office/drawing/2014/chart" uri="{C3380CC4-5D6E-409C-BE32-E72D297353CC}">
              <c16:uniqueId val="{00000001-4B7B-45B1-9A9F-33C2D728E1D2}"/>
            </c:ext>
          </c:extLst>
        </c:ser>
        <c:dLbls>
          <c:showLegendKey val="0"/>
          <c:showVal val="0"/>
          <c:showCatName val="0"/>
          <c:showSerName val="0"/>
          <c:showPercent val="0"/>
          <c:showBubbleSize val="0"/>
        </c:dLbls>
        <c:marker val="1"/>
        <c:smooth val="0"/>
        <c:axId val="987635727"/>
        <c:axId val="987639087"/>
      </c:lineChart>
      <c:catAx>
        <c:axId val="987635727"/>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Tempo de armazenamento (dias)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87639087"/>
        <c:crosses val="autoZero"/>
        <c:auto val="1"/>
        <c:lblAlgn val="ctr"/>
        <c:lblOffset val="100"/>
        <c:noMultiLvlLbl val="0"/>
      </c:catAx>
      <c:valAx>
        <c:axId val="987639087"/>
        <c:scaling>
          <c:orientation val="minMax"/>
          <c:max val="1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Resistência mecânica (MPa)</a:t>
                </a:r>
              </a:p>
            </c:rich>
          </c:tx>
          <c:layout>
            <c:manualLayout>
              <c:xMode val="edge"/>
              <c:yMode val="edge"/>
              <c:x val="2.1517534404050392E-2"/>
              <c:y val="0.2238053233036592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0.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87635727"/>
        <c:crosses val="autoZero"/>
        <c:crossBetween val="between"/>
        <c:majorUnit val="2"/>
      </c:valAx>
      <c:spPr>
        <a:noFill/>
        <a:ln w="9525">
          <a:noFill/>
        </a:ln>
        <a:effectLst/>
      </c:spPr>
    </c:plotArea>
    <c:legend>
      <c:legendPos val="b"/>
      <c:layout>
        <c:manualLayout>
          <c:xMode val="edge"/>
          <c:yMode val="edge"/>
          <c:x val="0.13333764275693627"/>
          <c:y val="8.8835493501456655E-2"/>
          <c:w val="0.6154867104494034"/>
          <c:h val="9.1533403685364084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27918461411837"/>
          <c:y val="5.2846504924333411E-2"/>
          <c:w val="0.64881306757387025"/>
          <c:h val="0.82072294623860054"/>
        </c:manualLayout>
      </c:layout>
      <c:barChart>
        <c:barDir val="col"/>
        <c:grouping val="clustered"/>
        <c:varyColors val="0"/>
        <c:ser>
          <c:idx val="2"/>
          <c:order val="2"/>
          <c:tx>
            <c:strRef>
              <c:f>Planilha1!$B$15</c:f>
              <c:strCache>
                <c:ptCount val="1"/>
                <c:pt idx="0">
                  <c:v>Coeficiente de capilaridade (g/dm².min¹/²)</c:v>
                </c:pt>
              </c:strCache>
            </c:strRef>
          </c:tx>
          <c:spPr>
            <a:solidFill>
              <a:schemeClr val="bg1">
                <a:lumMod val="50000"/>
              </a:schemeClr>
            </a:solidFill>
            <a:ln>
              <a:noFill/>
            </a:ln>
            <a:effectLst/>
          </c:spPr>
          <c:invertIfNegative val="0"/>
          <c:cat>
            <c:numRef>
              <c:f>Planilha1!$C$5:$E$5</c:f>
              <c:numCache>
                <c:formatCode>General</c:formatCode>
                <c:ptCount val="3"/>
                <c:pt idx="0">
                  <c:v>1</c:v>
                </c:pt>
                <c:pt idx="1">
                  <c:v>30</c:v>
                </c:pt>
                <c:pt idx="2">
                  <c:v>240</c:v>
                </c:pt>
              </c:numCache>
            </c:numRef>
          </c:cat>
          <c:val>
            <c:numRef>
              <c:f>Planilha1!$C$15:$E$15</c:f>
              <c:numCache>
                <c:formatCode>General</c:formatCode>
                <c:ptCount val="3"/>
                <c:pt idx="0">
                  <c:v>0.82</c:v>
                </c:pt>
                <c:pt idx="1">
                  <c:v>1</c:v>
                </c:pt>
                <c:pt idx="2">
                  <c:v>1.73</c:v>
                </c:pt>
              </c:numCache>
            </c:numRef>
          </c:val>
          <c:extLst>
            <c:ext xmlns:c16="http://schemas.microsoft.com/office/drawing/2014/chart" uri="{C3380CC4-5D6E-409C-BE32-E72D297353CC}">
              <c16:uniqueId val="{00000000-BC28-4AB6-BB0B-A00D803E1972}"/>
            </c:ext>
          </c:extLst>
        </c:ser>
        <c:dLbls>
          <c:showLegendKey val="0"/>
          <c:showVal val="0"/>
          <c:showCatName val="0"/>
          <c:showSerName val="0"/>
          <c:showPercent val="0"/>
          <c:showBubbleSize val="0"/>
        </c:dLbls>
        <c:gapWidth val="219"/>
        <c:axId val="1134738847"/>
        <c:axId val="1134731167"/>
      </c:barChart>
      <c:lineChart>
        <c:grouping val="standard"/>
        <c:varyColors val="0"/>
        <c:ser>
          <c:idx val="0"/>
          <c:order val="0"/>
          <c:tx>
            <c:strRef>
              <c:f>Planilha1!$B$13</c:f>
              <c:strCache>
                <c:ptCount val="1"/>
                <c:pt idx="0">
                  <c:v>Absorção de água (%)</c:v>
                </c:pt>
              </c:strCache>
            </c:strRef>
          </c:tx>
          <c:spPr>
            <a:ln w="28575" cap="rnd">
              <a:solidFill>
                <a:schemeClr val="tx1"/>
              </a:solidFill>
              <a:round/>
            </a:ln>
            <a:effectLst/>
          </c:spPr>
          <c:marker>
            <c:symbol val="square"/>
            <c:size val="5"/>
            <c:spPr>
              <a:solidFill>
                <a:schemeClr val="tx1"/>
              </a:solidFill>
              <a:ln w="9525">
                <a:solidFill>
                  <a:schemeClr val="tx1"/>
                </a:solidFill>
              </a:ln>
              <a:effectLst/>
            </c:spPr>
          </c:marker>
          <c:cat>
            <c:numRef>
              <c:f>Planilha1!$C$5:$E$5</c:f>
              <c:numCache>
                <c:formatCode>General</c:formatCode>
                <c:ptCount val="3"/>
                <c:pt idx="0">
                  <c:v>1</c:v>
                </c:pt>
                <c:pt idx="1">
                  <c:v>30</c:v>
                </c:pt>
                <c:pt idx="2">
                  <c:v>240</c:v>
                </c:pt>
              </c:numCache>
            </c:numRef>
          </c:cat>
          <c:val>
            <c:numRef>
              <c:f>Planilha1!$C$13:$E$13</c:f>
              <c:numCache>
                <c:formatCode>General</c:formatCode>
                <c:ptCount val="3"/>
                <c:pt idx="0">
                  <c:v>39.36</c:v>
                </c:pt>
                <c:pt idx="1">
                  <c:v>25.57</c:v>
                </c:pt>
                <c:pt idx="2">
                  <c:v>17.059999999999999</c:v>
                </c:pt>
              </c:numCache>
            </c:numRef>
          </c:val>
          <c:smooth val="0"/>
          <c:extLst>
            <c:ext xmlns:c16="http://schemas.microsoft.com/office/drawing/2014/chart" uri="{C3380CC4-5D6E-409C-BE32-E72D297353CC}">
              <c16:uniqueId val="{00000001-BC28-4AB6-BB0B-A00D803E1972}"/>
            </c:ext>
          </c:extLst>
        </c:ser>
        <c:ser>
          <c:idx val="1"/>
          <c:order val="1"/>
          <c:tx>
            <c:strRef>
              <c:f>Planilha1!$B$14</c:f>
              <c:strCache>
                <c:ptCount val="1"/>
                <c:pt idx="0">
                  <c:v>Índice de vazios (%)</c:v>
                </c:pt>
              </c:strCache>
            </c:strRef>
          </c:tx>
          <c:spPr>
            <a:ln w="28575" cap="rnd">
              <a:solidFill>
                <a:schemeClr val="bg1">
                  <a:lumMod val="75000"/>
                </a:schemeClr>
              </a:solidFill>
              <a:round/>
            </a:ln>
            <a:effectLst/>
          </c:spPr>
          <c:marker>
            <c:symbol val="diamond"/>
            <c:size val="5"/>
            <c:spPr>
              <a:solidFill>
                <a:schemeClr val="bg1">
                  <a:lumMod val="85000"/>
                </a:schemeClr>
              </a:solidFill>
              <a:ln w="9525">
                <a:solidFill>
                  <a:schemeClr val="bg1">
                    <a:lumMod val="85000"/>
                  </a:schemeClr>
                </a:solidFill>
              </a:ln>
              <a:effectLst/>
            </c:spPr>
          </c:marker>
          <c:cat>
            <c:numRef>
              <c:f>Planilha1!$C$5:$E$5</c:f>
              <c:numCache>
                <c:formatCode>General</c:formatCode>
                <c:ptCount val="3"/>
                <c:pt idx="0">
                  <c:v>1</c:v>
                </c:pt>
                <c:pt idx="1">
                  <c:v>30</c:v>
                </c:pt>
                <c:pt idx="2">
                  <c:v>240</c:v>
                </c:pt>
              </c:numCache>
            </c:numRef>
          </c:cat>
          <c:val>
            <c:numRef>
              <c:f>Planilha1!$C$14:$E$14</c:f>
              <c:numCache>
                <c:formatCode>General</c:formatCode>
                <c:ptCount val="3"/>
                <c:pt idx="0">
                  <c:v>49.94</c:v>
                </c:pt>
                <c:pt idx="1">
                  <c:v>37.450000000000003</c:v>
                </c:pt>
                <c:pt idx="2">
                  <c:v>27.28</c:v>
                </c:pt>
              </c:numCache>
            </c:numRef>
          </c:val>
          <c:smooth val="0"/>
          <c:extLst>
            <c:ext xmlns:c16="http://schemas.microsoft.com/office/drawing/2014/chart" uri="{C3380CC4-5D6E-409C-BE32-E72D297353CC}">
              <c16:uniqueId val="{00000002-BC28-4AB6-BB0B-A00D803E1972}"/>
            </c:ext>
          </c:extLst>
        </c:ser>
        <c:dLbls>
          <c:showLegendKey val="0"/>
          <c:showVal val="0"/>
          <c:showCatName val="0"/>
          <c:showSerName val="0"/>
          <c:showPercent val="0"/>
          <c:showBubbleSize val="0"/>
        </c:dLbls>
        <c:marker val="1"/>
        <c:smooth val="0"/>
        <c:axId val="1134744607"/>
        <c:axId val="1134737887"/>
      </c:lineChart>
      <c:catAx>
        <c:axId val="1134744607"/>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Tempo de armazenamento (dias)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134737887"/>
        <c:crosses val="autoZero"/>
        <c:auto val="1"/>
        <c:lblAlgn val="ctr"/>
        <c:lblOffset val="100"/>
        <c:noMultiLvlLbl val="0"/>
      </c:catAx>
      <c:valAx>
        <c:axId val="1134737887"/>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Absorção de água e índice de vazios (%)</a:t>
                </a:r>
              </a:p>
            </c:rich>
          </c:tx>
          <c:layout>
            <c:manualLayout>
              <c:xMode val="edge"/>
              <c:yMode val="edge"/>
              <c:x val="1.7558094872287305E-2"/>
              <c:y val="0.1212153905636832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134744607"/>
        <c:crosses val="autoZero"/>
        <c:crossBetween val="between"/>
        <c:majorUnit val="10"/>
      </c:valAx>
      <c:valAx>
        <c:axId val="1134731167"/>
        <c:scaling>
          <c:orientation val="minMax"/>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Coeficiente de capilaridade (g/dm².min¹/²)</a:t>
                </a:r>
              </a:p>
            </c:rich>
          </c:tx>
          <c:layout>
            <c:manualLayout>
              <c:xMode val="edge"/>
              <c:yMode val="edge"/>
              <c:x val="0.94462227610942906"/>
              <c:y val="5.9327217125382255E-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134738847"/>
        <c:crosses val="max"/>
        <c:crossBetween val="between"/>
        <c:majorUnit val="0.2"/>
      </c:valAx>
      <c:catAx>
        <c:axId val="1134738847"/>
        <c:scaling>
          <c:orientation val="minMax"/>
        </c:scaling>
        <c:delete val="1"/>
        <c:axPos val="b"/>
        <c:numFmt formatCode="General" sourceLinked="1"/>
        <c:majorTickMark val="out"/>
        <c:minorTickMark val="none"/>
        <c:tickLblPos val="nextTo"/>
        <c:crossAx val="1134731167"/>
        <c:crosses val="autoZero"/>
        <c:auto val="1"/>
        <c:lblAlgn val="ctr"/>
        <c:lblOffset val="100"/>
        <c:noMultiLvlLbl val="0"/>
      </c:catAx>
      <c:spPr>
        <a:noFill/>
        <a:ln>
          <a:noFill/>
        </a:ln>
        <a:effectLst/>
      </c:spPr>
    </c:plotArea>
    <c:legend>
      <c:legendPos val="b"/>
      <c:layout>
        <c:manualLayout>
          <c:xMode val="edge"/>
          <c:yMode val="edge"/>
          <c:x val="0.13844990033002033"/>
          <c:y val="6.1214684085449091E-2"/>
          <c:w val="0.64386946639435771"/>
          <c:h val="0.1366290942638858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0020904999729"/>
          <c:y val="4.7774158523344191E-2"/>
          <c:w val="0.666940580399906"/>
          <c:h val="0.79990911544323084"/>
        </c:manualLayout>
      </c:layout>
      <c:barChart>
        <c:barDir val="col"/>
        <c:grouping val="clustered"/>
        <c:varyColors val="0"/>
        <c:ser>
          <c:idx val="0"/>
          <c:order val="0"/>
          <c:tx>
            <c:strRef>
              <c:f>Planilha1!$B$16</c:f>
              <c:strCache>
                <c:ptCount val="1"/>
                <c:pt idx="0">
                  <c:v>Massa específica (g/cm³)</c:v>
                </c:pt>
              </c:strCache>
            </c:strRef>
          </c:tx>
          <c:spPr>
            <a:solidFill>
              <a:schemeClr val="bg1">
                <a:lumMod val="50000"/>
              </a:schemeClr>
            </a:solidFill>
            <a:ln>
              <a:noFill/>
            </a:ln>
            <a:effectLst/>
          </c:spPr>
          <c:invertIfNegative val="0"/>
          <c:cat>
            <c:numRef>
              <c:f>Planilha1!$C$5:$E$5</c:f>
              <c:numCache>
                <c:formatCode>General</c:formatCode>
                <c:ptCount val="3"/>
                <c:pt idx="0">
                  <c:v>1</c:v>
                </c:pt>
                <c:pt idx="1">
                  <c:v>30</c:v>
                </c:pt>
                <c:pt idx="2">
                  <c:v>240</c:v>
                </c:pt>
              </c:numCache>
            </c:numRef>
          </c:cat>
          <c:val>
            <c:numRef>
              <c:f>Planilha1!$C$16:$E$16</c:f>
              <c:numCache>
                <c:formatCode>General</c:formatCode>
                <c:ptCount val="3"/>
                <c:pt idx="0">
                  <c:v>1.39</c:v>
                </c:pt>
                <c:pt idx="1">
                  <c:v>1.32</c:v>
                </c:pt>
                <c:pt idx="2">
                  <c:v>1.56</c:v>
                </c:pt>
              </c:numCache>
            </c:numRef>
          </c:val>
          <c:extLst>
            <c:ext xmlns:c16="http://schemas.microsoft.com/office/drawing/2014/chart" uri="{C3380CC4-5D6E-409C-BE32-E72D297353CC}">
              <c16:uniqueId val="{00000000-0089-40E1-B769-319B6F6452B1}"/>
            </c:ext>
          </c:extLst>
        </c:ser>
        <c:dLbls>
          <c:showLegendKey val="0"/>
          <c:showVal val="0"/>
          <c:showCatName val="0"/>
          <c:showSerName val="0"/>
          <c:showPercent val="0"/>
          <c:showBubbleSize val="0"/>
        </c:dLbls>
        <c:gapWidth val="219"/>
        <c:axId val="1121048719"/>
        <c:axId val="1121065039"/>
      </c:barChart>
      <c:lineChart>
        <c:grouping val="standard"/>
        <c:varyColors val="0"/>
        <c:ser>
          <c:idx val="1"/>
          <c:order val="1"/>
          <c:tx>
            <c:strRef>
              <c:f>Planilha1!$B$17</c:f>
              <c:strCache>
                <c:ptCount val="1"/>
                <c:pt idx="0">
                  <c:v>VPU (m/s)</c:v>
                </c:pt>
              </c:strCache>
            </c:strRef>
          </c:tx>
          <c:spPr>
            <a:ln w="28575" cap="rnd">
              <a:solidFill>
                <a:schemeClr val="tx1"/>
              </a:solidFill>
              <a:round/>
            </a:ln>
            <a:effectLst/>
          </c:spPr>
          <c:marker>
            <c:symbol val="square"/>
            <c:size val="5"/>
            <c:spPr>
              <a:solidFill>
                <a:schemeClr val="tx1"/>
              </a:solidFill>
              <a:ln w="9525">
                <a:solidFill>
                  <a:schemeClr val="tx1"/>
                </a:solidFill>
              </a:ln>
              <a:effectLst/>
            </c:spPr>
          </c:marker>
          <c:cat>
            <c:numRef>
              <c:f>Planilha1!$C$5:$E$5</c:f>
              <c:numCache>
                <c:formatCode>General</c:formatCode>
                <c:ptCount val="3"/>
                <c:pt idx="0">
                  <c:v>1</c:v>
                </c:pt>
                <c:pt idx="1">
                  <c:v>30</c:v>
                </c:pt>
                <c:pt idx="2">
                  <c:v>240</c:v>
                </c:pt>
              </c:numCache>
            </c:numRef>
          </c:cat>
          <c:val>
            <c:numRef>
              <c:f>Planilha1!$C$17:$E$17</c:f>
              <c:numCache>
                <c:formatCode>General</c:formatCode>
                <c:ptCount val="3"/>
                <c:pt idx="0">
                  <c:v>2429.33</c:v>
                </c:pt>
                <c:pt idx="1">
                  <c:v>2716.33</c:v>
                </c:pt>
                <c:pt idx="2">
                  <c:v>3148.33</c:v>
                </c:pt>
              </c:numCache>
            </c:numRef>
          </c:val>
          <c:smooth val="0"/>
          <c:extLst>
            <c:ext xmlns:c16="http://schemas.microsoft.com/office/drawing/2014/chart" uri="{C3380CC4-5D6E-409C-BE32-E72D297353CC}">
              <c16:uniqueId val="{00000001-0089-40E1-B769-319B6F6452B1}"/>
            </c:ext>
          </c:extLst>
        </c:ser>
        <c:dLbls>
          <c:showLegendKey val="0"/>
          <c:showVal val="0"/>
          <c:showCatName val="0"/>
          <c:showSerName val="0"/>
          <c:showPercent val="0"/>
          <c:showBubbleSize val="0"/>
        </c:dLbls>
        <c:marker val="1"/>
        <c:smooth val="0"/>
        <c:axId val="987636207"/>
        <c:axId val="987636687"/>
      </c:lineChart>
      <c:catAx>
        <c:axId val="987636207"/>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Tempo de armazenamento (dias)</a:t>
                </a:r>
              </a:p>
            </c:rich>
          </c:tx>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87636687"/>
        <c:crosses val="autoZero"/>
        <c:auto val="1"/>
        <c:lblAlgn val="ctr"/>
        <c:lblOffset val="100"/>
        <c:noMultiLvlLbl val="0"/>
      </c:catAx>
      <c:valAx>
        <c:axId val="9876366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Velocidade de pulso ultrassônico (m/s)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87636207"/>
        <c:crosses val="autoZero"/>
        <c:crossBetween val="between"/>
        <c:majorUnit val="300"/>
      </c:valAx>
      <c:valAx>
        <c:axId val="1121065039"/>
        <c:scaling>
          <c:orientation val="minMax"/>
          <c:max val="2"/>
          <c:min val="0"/>
        </c:scaling>
        <c:delete val="0"/>
        <c:axPos val="r"/>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pt-BR"/>
                  <a:t>Massa específica (g/cm³)</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121048719"/>
        <c:crosses val="max"/>
        <c:crossBetween val="between"/>
        <c:majorUnit val="0.2"/>
      </c:valAx>
      <c:catAx>
        <c:axId val="1121048719"/>
        <c:scaling>
          <c:orientation val="minMax"/>
        </c:scaling>
        <c:delete val="1"/>
        <c:axPos val="b"/>
        <c:numFmt formatCode="General" sourceLinked="1"/>
        <c:majorTickMark val="out"/>
        <c:minorTickMark val="none"/>
        <c:tickLblPos val="nextTo"/>
        <c:crossAx val="1121065039"/>
        <c:crosses val="autoZero"/>
        <c:auto val="1"/>
        <c:lblAlgn val="ctr"/>
        <c:lblOffset val="100"/>
        <c:noMultiLvlLbl val="0"/>
      </c:catAx>
      <c:spPr>
        <a:noFill/>
        <a:ln>
          <a:noFill/>
        </a:ln>
        <a:effectLst/>
      </c:spPr>
    </c:plotArea>
    <c:legend>
      <c:legendPos val="b"/>
      <c:layout>
        <c:manualLayout>
          <c:xMode val="edge"/>
          <c:yMode val="edge"/>
          <c:x val="0.15674305411180162"/>
          <c:y val="5.3336032843145115E-2"/>
          <c:w val="0.46185164285127772"/>
          <c:h val="0.1127876581618743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0.31918</cdr:x>
      <cdr:y>0.0581</cdr:y>
    </cdr:from>
    <cdr:to>
      <cdr:x>0.8456</cdr:x>
      <cdr:y>0.879</cdr:y>
    </cdr:to>
    <cdr:sp macro="" textlink="">
      <cdr:nvSpPr>
        <cdr:cNvPr id="3" name="Forma Livre: Forma 2"/>
        <cdr:cNvSpPr/>
      </cdr:nvSpPr>
      <cdr:spPr>
        <a:xfrm xmlns:a="http://schemas.openxmlformats.org/drawingml/2006/main">
          <a:off x="2009776" y="247650"/>
          <a:ext cx="3314700" cy="3498754"/>
        </a:xfrm>
        <a:custGeom xmlns:a="http://schemas.openxmlformats.org/drawingml/2006/main">
          <a:avLst/>
          <a:gdLst>
            <a:gd name="connsiteX0" fmla="*/ 1971119 w 2084974"/>
            <a:gd name="connsiteY0" fmla="*/ 0 h 2586649"/>
            <a:gd name="connsiteX1" fmla="*/ 1839474 w 2084974"/>
            <a:gd name="connsiteY1" fmla="*/ 92508 h 2586649"/>
            <a:gd name="connsiteX2" fmla="*/ 1586858 w 2084974"/>
            <a:gd name="connsiteY2" fmla="*/ 305986 h 2586649"/>
            <a:gd name="connsiteX3" fmla="*/ 1380495 w 2084974"/>
            <a:gd name="connsiteY3" fmla="*/ 441189 h 2586649"/>
            <a:gd name="connsiteX4" fmla="*/ 1216828 w 2084974"/>
            <a:gd name="connsiteY4" fmla="*/ 608414 h 2586649"/>
            <a:gd name="connsiteX5" fmla="*/ 1070951 w 2084974"/>
            <a:gd name="connsiteY5" fmla="*/ 761407 h 2586649"/>
            <a:gd name="connsiteX6" fmla="*/ 967770 w 2084974"/>
            <a:gd name="connsiteY6" fmla="*/ 928632 h 2586649"/>
            <a:gd name="connsiteX7" fmla="*/ 843241 w 2084974"/>
            <a:gd name="connsiteY7" fmla="*/ 1199038 h 2586649"/>
            <a:gd name="connsiteX8" fmla="*/ 736501 w 2084974"/>
            <a:gd name="connsiteY8" fmla="*/ 1473003 h 2586649"/>
            <a:gd name="connsiteX9" fmla="*/ 604856 w 2084974"/>
            <a:gd name="connsiteY9" fmla="*/ 1786105 h 2586649"/>
            <a:gd name="connsiteX10" fmla="*/ 487443 w 2084974"/>
            <a:gd name="connsiteY10" fmla="*/ 2045837 h 2586649"/>
            <a:gd name="connsiteX11" fmla="*/ 334450 w 2084974"/>
            <a:gd name="connsiteY11" fmla="*/ 2312685 h 2586649"/>
            <a:gd name="connsiteX12" fmla="*/ 245501 w 2084974"/>
            <a:gd name="connsiteY12" fmla="*/ 2422982 h 2586649"/>
            <a:gd name="connsiteX13" fmla="*/ 110297 w 2084974"/>
            <a:gd name="connsiteY13" fmla="*/ 2515490 h 2586649"/>
            <a:gd name="connsiteX14" fmla="*/ 49812 w 2084974"/>
            <a:gd name="connsiteY14" fmla="*/ 2551069 h 2586649"/>
            <a:gd name="connsiteX15" fmla="*/ 0 w 2084974"/>
            <a:gd name="connsiteY15" fmla="*/ 2586649 h 2586649"/>
            <a:gd name="connsiteX16" fmla="*/ 206363 w 2084974"/>
            <a:gd name="connsiteY16" fmla="*/ 2519048 h 2586649"/>
            <a:gd name="connsiteX17" fmla="*/ 348682 w 2084974"/>
            <a:gd name="connsiteY17" fmla="*/ 2444330 h 2586649"/>
            <a:gd name="connsiteX18" fmla="*/ 505233 w 2084974"/>
            <a:gd name="connsiteY18" fmla="*/ 2366055 h 2586649"/>
            <a:gd name="connsiteX19" fmla="*/ 611972 w 2084974"/>
            <a:gd name="connsiteY19" fmla="*/ 2255757 h 2586649"/>
            <a:gd name="connsiteX20" fmla="*/ 676016 w 2084974"/>
            <a:gd name="connsiteY20" fmla="*/ 2170366 h 2586649"/>
            <a:gd name="connsiteX21" fmla="*/ 750733 w 2084974"/>
            <a:gd name="connsiteY21" fmla="*/ 1992467 h 2586649"/>
            <a:gd name="connsiteX22" fmla="*/ 821893 w 2084974"/>
            <a:gd name="connsiteY22" fmla="*/ 1807452 h 2586649"/>
            <a:gd name="connsiteX23" fmla="*/ 939306 w 2084974"/>
            <a:gd name="connsiteY23" fmla="*/ 1519256 h 2586649"/>
            <a:gd name="connsiteX24" fmla="*/ 1038929 w 2084974"/>
            <a:gd name="connsiteY24" fmla="*/ 1295104 h 2586649"/>
            <a:gd name="connsiteX25" fmla="*/ 1149227 w 2084974"/>
            <a:gd name="connsiteY25" fmla="*/ 1060277 h 2586649"/>
            <a:gd name="connsiteX26" fmla="*/ 1266640 w 2084974"/>
            <a:gd name="connsiteY26" fmla="*/ 843241 h 2586649"/>
            <a:gd name="connsiteX27" fmla="*/ 1334241 w 2084974"/>
            <a:gd name="connsiteY27" fmla="*/ 750733 h 2586649"/>
            <a:gd name="connsiteX28" fmla="*/ 1405401 w 2084974"/>
            <a:gd name="connsiteY28" fmla="*/ 676016 h 2586649"/>
            <a:gd name="connsiteX29" fmla="*/ 1480118 w 2084974"/>
            <a:gd name="connsiteY29" fmla="*/ 636878 h 2586649"/>
            <a:gd name="connsiteX30" fmla="*/ 1586858 w 2084974"/>
            <a:gd name="connsiteY30" fmla="*/ 565719 h 2586649"/>
            <a:gd name="connsiteX31" fmla="*/ 1668691 w 2084974"/>
            <a:gd name="connsiteY31" fmla="*/ 483885 h 2586649"/>
            <a:gd name="connsiteX32" fmla="*/ 1739851 w 2084974"/>
            <a:gd name="connsiteY32" fmla="*/ 402052 h 2586649"/>
            <a:gd name="connsiteX33" fmla="*/ 1903518 w 2084974"/>
            <a:gd name="connsiteY33" fmla="*/ 202805 h 2586649"/>
            <a:gd name="connsiteX34" fmla="*/ 2024489 w 2084974"/>
            <a:gd name="connsiteY34" fmla="*/ 64044 h 2586649"/>
            <a:gd name="connsiteX35" fmla="*/ 2084974 w 2084974"/>
            <a:gd name="connsiteY35" fmla="*/ 0 h 2586649"/>
            <a:gd name="connsiteX36" fmla="*/ 1971119 w 2084974"/>
            <a:gd name="connsiteY36" fmla="*/ 0 h 25866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w="2084974" h="2586649">
              <a:moveTo>
                <a:pt x="1971119" y="0"/>
              </a:moveTo>
              <a:lnTo>
                <a:pt x="1839474" y="92508"/>
              </a:lnTo>
              <a:lnTo>
                <a:pt x="1586858" y="305986"/>
              </a:lnTo>
              <a:lnTo>
                <a:pt x="1380495" y="441189"/>
              </a:lnTo>
              <a:lnTo>
                <a:pt x="1216828" y="608414"/>
              </a:lnTo>
              <a:lnTo>
                <a:pt x="1070951" y="761407"/>
              </a:lnTo>
              <a:lnTo>
                <a:pt x="967770" y="928632"/>
              </a:lnTo>
              <a:lnTo>
                <a:pt x="843241" y="1199038"/>
              </a:lnTo>
              <a:lnTo>
                <a:pt x="736501" y="1473003"/>
              </a:lnTo>
              <a:lnTo>
                <a:pt x="604856" y="1786105"/>
              </a:lnTo>
              <a:lnTo>
                <a:pt x="487443" y="2045837"/>
              </a:lnTo>
              <a:lnTo>
                <a:pt x="334450" y="2312685"/>
              </a:lnTo>
              <a:lnTo>
                <a:pt x="245501" y="2422982"/>
              </a:lnTo>
              <a:lnTo>
                <a:pt x="110297" y="2515490"/>
              </a:lnTo>
              <a:lnTo>
                <a:pt x="49812" y="2551069"/>
              </a:lnTo>
              <a:lnTo>
                <a:pt x="0" y="2586649"/>
              </a:lnTo>
              <a:lnTo>
                <a:pt x="206363" y="2519048"/>
              </a:lnTo>
              <a:lnTo>
                <a:pt x="348682" y="2444330"/>
              </a:lnTo>
              <a:lnTo>
                <a:pt x="505233" y="2366055"/>
              </a:lnTo>
              <a:lnTo>
                <a:pt x="611972" y="2255757"/>
              </a:lnTo>
              <a:lnTo>
                <a:pt x="676016" y="2170366"/>
              </a:lnTo>
              <a:lnTo>
                <a:pt x="750733" y="1992467"/>
              </a:lnTo>
              <a:lnTo>
                <a:pt x="821893" y="1807452"/>
              </a:lnTo>
              <a:lnTo>
                <a:pt x="939306" y="1519256"/>
              </a:lnTo>
              <a:lnTo>
                <a:pt x="1038929" y="1295104"/>
              </a:lnTo>
              <a:lnTo>
                <a:pt x="1149227" y="1060277"/>
              </a:lnTo>
              <a:lnTo>
                <a:pt x="1266640" y="843241"/>
              </a:lnTo>
              <a:lnTo>
                <a:pt x="1334241" y="750733"/>
              </a:lnTo>
              <a:lnTo>
                <a:pt x="1405401" y="676016"/>
              </a:lnTo>
              <a:lnTo>
                <a:pt x="1480118" y="636878"/>
              </a:lnTo>
              <a:lnTo>
                <a:pt x="1586858" y="565719"/>
              </a:lnTo>
              <a:lnTo>
                <a:pt x="1668691" y="483885"/>
              </a:lnTo>
              <a:lnTo>
                <a:pt x="1739851" y="402052"/>
              </a:lnTo>
              <a:lnTo>
                <a:pt x="1903518" y="202805"/>
              </a:lnTo>
              <a:lnTo>
                <a:pt x="2024489" y="64044"/>
              </a:lnTo>
              <a:lnTo>
                <a:pt x="2084974" y="0"/>
              </a:lnTo>
              <a:lnTo>
                <a:pt x="1971119" y="0"/>
              </a:lnTo>
              <a:close/>
            </a:path>
          </a:pathLst>
        </a:custGeom>
        <a:solidFill xmlns:a="http://schemas.openxmlformats.org/drawingml/2006/main">
          <a:schemeClr val="bg1">
            <a:lumMod val="75000"/>
            <a:alpha val="10000"/>
          </a:schemeClr>
        </a:solidFill>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t-BR" kern="1200"/>
        </a:p>
      </cdr:txBody>
    </cdr:sp>
  </cdr:relSizeAnchor>
  <cdr:relSizeAnchor xmlns:cdr="http://schemas.openxmlformats.org/drawingml/2006/chartDrawing">
    <cdr:from>
      <cdr:x>0.31313</cdr:x>
      <cdr:y>0.06034</cdr:y>
    </cdr:from>
    <cdr:to>
      <cdr:x>0.90157</cdr:x>
      <cdr:y>0.88722</cdr:y>
    </cdr:to>
    <cdr:sp macro="" textlink="">
      <cdr:nvSpPr>
        <cdr:cNvPr id="4" name="Forma Livre: Forma 3"/>
        <cdr:cNvSpPr/>
      </cdr:nvSpPr>
      <cdr:spPr>
        <a:xfrm xmlns:a="http://schemas.openxmlformats.org/drawingml/2006/main">
          <a:off x="1971676" y="257175"/>
          <a:ext cx="3705224" cy="3524250"/>
        </a:xfrm>
        <a:custGeom xmlns:a="http://schemas.openxmlformats.org/drawingml/2006/main">
          <a:avLst/>
          <a:gdLst>
            <a:gd name="connsiteX0" fmla="*/ 1650901 w 2302011"/>
            <a:gd name="connsiteY0" fmla="*/ 0 h 2597323"/>
            <a:gd name="connsiteX1" fmla="*/ 1551278 w 2302011"/>
            <a:gd name="connsiteY1" fmla="*/ 14232 h 2597323"/>
            <a:gd name="connsiteX2" fmla="*/ 1355589 w 2302011"/>
            <a:gd name="connsiteY2" fmla="*/ 96066 h 2597323"/>
            <a:gd name="connsiteX3" fmla="*/ 1280872 w 2302011"/>
            <a:gd name="connsiteY3" fmla="*/ 149435 h 2597323"/>
            <a:gd name="connsiteX4" fmla="*/ 1181248 w 2302011"/>
            <a:gd name="connsiteY4" fmla="*/ 188573 h 2597323"/>
            <a:gd name="connsiteX5" fmla="*/ 1085183 w 2302011"/>
            <a:gd name="connsiteY5" fmla="*/ 263290 h 2597323"/>
            <a:gd name="connsiteX6" fmla="*/ 1014024 w 2302011"/>
            <a:gd name="connsiteY6" fmla="*/ 355798 h 2597323"/>
            <a:gd name="connsiteX7" fmla="*/ 974886 w 2302011"/>
            <a:gd name="connsiteY7" fmla="*/ 402052 h 2597323"/>
            <a:gd name="connsiteX8" fmla="*/ 896610 w 2302011"/>
            <a:gd name="connsiteY8" fmla="*/ 604856 h 2597323"/>
            <a:gd name="connsiteX9" fmla="*/ 779197 w 2302011"/>
            <a:gd name="connsiteY9" fmla="*/ 942864 h 2597323"/>
            <a:gd name="connsiteX10" fmla="*/ 619088 w 2302011"/>
            <a:gd name="connsiteY10" fmla="*/ 1416075 h 2597323"/>
            <a:gd name="connsiteX11" fmla="*/ 483885 w 2302011"/>
            <a:gd name="connsiteY11" fmla="*/ 1778989 h 2597323"/>
            <a:gd name="connsiteX12" fmla="*/ 384262 w 2302011"/>
            <a:gd name="connsiteY12" fmla="*/ 2099206 h 2597323"/>
            <a:gd name="connsiteX13" fmla="*/ 291754 w 2302011"/>
            <a:gd name="connsiteY13" fmla="*/ 2280663 h 2597323"/>
            <a:gd name="connsiteX14" fmla="*/ 170783 w 2302011"/>
            <a:gd name="connsiteY14" fmla="*/ 2430098 h 2597323"/>
            <a:gd name="connsiteX15" fmla="*/ 32022 w 2302011"/>
            <a:gd name="connsiteY15" fmla="*/ 2558185 h 2597323"/>
            <a:gd name="connsiteX16" fmla="*/ 0 w 2302011"/>
            <a:gd name="connsiteY16" fmla="*/ 2597323 h 2597323"/>
            <a:gd name="connsiteX17" fmla="*/ 380704 w 2302011"/>
            <a:gd name="connsiteY17" fmla="*/ 2590207 h 2597323"/>
            <a:gd name="connsiteX18" fmla="*/ 494559 w 2302011"/>
            <a:gd name="connsiteY18" fmla="*/ 2561743 h 2597323"/>
            <a:gd name="connsiteX19" fmla="*/ 572834 w 2302011"/>
            <a:gd name="connsiteY19" fmla="*/ 2533280 h 2597323"/>
            <a:gd name="connsiteX20" fmla="*/ 647552 w 2302011"/>
            <a:gd name="connsiteY20" fmla="*/ 2472794 h 2597323"/>
            <a:gd name="connsiteX21" fmla="*/ 708038 w 2302011"/>
            <a:gd name="connsiteY21" fmla="*/ 2394519 h 2597323"/>
            <a:gd name="connsiteX22" fmla="*/ 814777 w 2302011"/>
            <a:gd name="connsiteY22" fmla="*/ 2188156 h 2597323"/>
            <a:gd name="connsiteX23" fmla="*/ 925074 w 2302011"/>
            <a:gd name="connsiteY23" fmla="*/ 1949771 h 2597323"/>
            <a:gd name="connsiteX24" fmla="*/ 999792 w 2302011"/>
            <a:gd name="connsiteY24" fmla="*/ 1803894 h 2597323"/>
            <a:gd name="connsiteX25" fmla="*/ 1113647 w 2302011"/>
            <a:gd name="connsiteY25" fmla="*/ 1615322 h 2597323"/>
            <a:gd name="connsiteX26" fmla="*/ 1216828 w 2302011"/>
            <a:gd name="connsiteY26" fmla="*/ 1473003 h 2597323"/>
            <a:gd name="connsiteX27" fmla="*/ 1287988 w 2302011"/>
            <a:gd name="connsiteY27" fmla="*/ 1352031 h 2597323"/>
            <a:gd name="connsiteX28" fmla="*/ 1352031 w 2302011"/>
            <a:gd name="connsiteY28" fmla="*/ 1245292 h 2597323"/>
            <a:gd name="connsiteX29" fmla="*/ 1444539 w 2302011"/>
            <a:gd name="connsiteY29" fmla="*/ 1046045 h 2597323"/>
            <a:gd name="connsiteX30" fmla="*/ 1551278 w 2302011"/>
            <a:gd name="connsiteY30" fmla="*/ 825451 h 2597323"/>
            <a:gd name="connsiteX31" fmla="*/ 1629554 w 2302011"/>
            <a:gd name="connsiteY31" fmla="*/ 672458 h 2597323"/>
            <a:gd name="connsiteX32" fmla="*/ 1764757 w 2302011"/>
            <a:gd name="connsiteY32" fmla="*/ 508791 h 2597323"/>
            <a:gd name="connsiteX33" fmla="*/ 1871496 w 2302011"/>
            <a:gd name="connsiteY33" fmla="*/ 377146 h 2597323"/>
            <a:gd name="connsiteX34" fmla="*/ 1985351 w 2302011"/>
            <a:gd name="connsiteY34" fmla="*/ 249059 h 2597323"/>
            <a:gd name="connsiteX35" fmla="*/ 2077859 w 2302011"/>
            <a:gd name="connsiteY35" fmla="*/ 199247 h 2597323"/>
            <a:gd name="connsiteX36" fmla="*/ 2138344 w 2302011"/>
            <a:gd name="connsiteY36" fmla="*/ 152993 h 2597323"/>
            <a:gd name="connsiteX37" fmla="*/ 2216620 w 2302011"/>
            <a:gd name="connsiteY37" fmla="*/ 85392 h 2597323"/>
            <a:gd name="connsiteX38" fmla="*/ 2302011 w 2302011"/>
            <a:gd name="connsiteY38" fmla="*/ 0 h 2597323"/>
            <a:gd name="connsiteX39" fmla="*/ 1650901 w 2302011"/>
            <a:gd name="connsiteY39" fmla="*/ 0 h 2597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302011" h="2597323">
              <a:moveTo>
                <a:pt x="1650901" y="0"/>
              </a:moveTo>
              <a:lnTo>
                <a:pt x="1551278" y="14232"/>
              </a:lnTo>
              <a:lnTo>
                <a:pt x="1355589" y="96066"/>
              </a:lnTo>
              <a:lnTo>
                <a:pt x="1280872" y="149435"/>
              </a:lnTo>
              <a:lnTo>
                <a:pt x="1181248" y="188573"/>
              </a:lnTo>
              <a:lnTo>
                <a:pt x="1085183" y="263290"/>
              </a:lnTo>
              <a:lnTo>
                <a:pt x="1014024" y="355798"/>
              </a:lnTo>
              <a:lnTo>
                <a:pt x="974886" y="402052"/>
              </a:lnTo>
              <a:lnTo>
                <a:pt x="896610" y="604856"/>
              </a:lnTo>
              <a:lnTo>
                <a:pt x="779197" y="942864"/>
              </a:lnTo>
              <a:lnTo>
                <a:pt x="619088" y="1416075"/>
              </a:lnTo>
              <a:lnTo>
                <a:pt x="483885" y="1778989"/>
              </a:lnTo>
              <a:lnTo>
                <a:pt x="384262" y="2099206"/>
              </a:lnTo>
              <a:lnTo>
                <a:pt x="291754" y="2280663"/>
              </a:lnTo>
              <a:lnTo>
                <a:pt x="170783" y="2430098"/>
              </a:lnTo>
              <a:lnTo>
                <a:pt x="32022" y="2558185"/>
              </a:lnTo>
              <a:lnTo>
                <a:pt x="0" y="2597323"/>
              </a:lnTo>
              <a:lnTo>
                <a:pt x="380704" y="2590207"/>
              </a:lnTo>
              <a:lnTo>
                <a:pt x="494559" y="2561743"/>
              </a:lnTo>
              <a:lnTo>
                <a:pt x="572834" y="2533280"/>
              </a:lnTo>
              <a:lnTo>
                <a:pt x="647552" y="2472794"/>
              </a:lnTo>
              <a:lnTo>
                <a:pt x="708038" y="2394519"/>
              </a:lnTo>
              <a:lnTo>
                <a:pt x="814777" y="2188156"/>
              </a:lnTo>
              <a:lnTo>
                <a:pt x="925074" y="1949771"/>
              </a:lnTo>
              <a:lnTo>
                <a:pt x="999792" y="1803894"/>
              </a:lnTo>
              <a:lnTo>
                <a:pt x="1113647" y="1615322"/>
              </a:lnTo>
              <a:lnTo>
                <a:pt x="1216828" y="1473003"/>
              </a:lnTo>
              <a:lnTo>
                <a:pt x="1287988" y="1352031"/>
              </a:lnTo>
              <a:lnTo>
                <a:pt x="1352031" y="1245292"/>
              </a:lnTo>
              <a:lnTo>
                <a:pt x="1444539" y="1046045"/>
              </a:lnTo>
              <a:lnTo>
                <a:pt x="1551278" y="825451"/>
              </a:lnTo>
              <a:lnTo>
                <a:pt x="1629554" y="672458"/>
              </a:lnTo>
              <a:lnTo>
                <a:pt x="1764757" y="508791"/>
              </a:lnTo>
              <a:lnTo>
                <a:pt x="1871496" y="377146"/>
              </a:lnTo>
              <a:lnTo>
                <a:pt x="1985351" y="249059"/>
              </a:lnTo>
              <a:lnTo>
                <a:pt x="2077859" y="199247"/>
              </a:lnTo>
              <a:lnTo>
                <a:pt x="2138344" y="152993"/>
              </a:lnTo>
              <a:lnTo>
                <a:pt x="2216620" y="85392"/>
              </a:lnTo>
              <a:lnTo>
                <a:pt x="2302011" y="0"/>
              </a:lnTo>
              <a:lnTo>
                <a:pt x="1650901" y="0"/>
              </a:lnTo>
              <a:close/>
            </a:path>
          </a:pathLst>
        </a:custGeom>
        <a:solidFill xmlns:a="http://schemas.openxmlformats.org/drawingml/2006/main">
          <a:schemeClr val="bg1">
            <a:lumMod val="85000"/>
            <a:alpha val="13000"/>
          </a:schemeClr>
        </a:solidFill>
        <a:ln xmlns:a="http://schemas.openxmlformats.org/drawingml/2006/main">
          <a:solidFill>
            <a:schemeClr val="bg1">
              <a:lumMod val="85000"/>
            </a:schemeClr>
          </a:solid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t-BR" kern="1200"/>
        </a:p>
      </cdr:txBody>
    </cdr:sp>
  </cdr:relSizeAnchor>
  <cdr:relSizeAnchor xmlns:cdr="http://schemas.openxmlformats.org/drawingml/2006/chartDrawing">
    <cdr:from>
      <cdr:x>0.08123</cdr:x>
      <cdr:y>0.08321</cdr:y>
    </cdr:from>
    <cdr:to>
      <cdr:x>0.11678</cdr:x>
      <cdr:y>0.10762</cdr:y>
    </cdr:to>
    <cdr:sp macro="" textlink="">
      <cdr:nvSpPr>
        <cdr:cNvPr id="2" name="Retângulo 1"/>
        <cdr:cNvSpPr/>
      </cdr:nvSpPr>
      <cdr:spPr>
        <a:xfrm xmlns:a="http://schemas.openxmlformats.org/drawingml/2006/main">
          <a:off x="434035" y="274236"/>
          <a:ext cx="189987" cy="80451"/>
        </a:xfrm>
        <a:prstGeom xmlns:a="http://schemas.openxmlformats.org/drawingml/2006/main" prst="rect">
          <a:avLst/>
        </a:prstGeom>
        <a:solidFill xmlns:a="http://schemas.openxmlformats.org/drawingml/2006/main">
          <a:schemeClr val="bg1">
            <a:lumMod val="75000"/>
          </a:schemeClr>
        </a:solidFill>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t-BR" kern="1200"/>
        </a:p>
      </cdr:txBody>
    </cdr:sp>
  </cdr:relSizeAnchor>
  <cdr:relSizeAnchor xmlns:cdr="http://schemas.openxmlformats.org/drawingml/2006/chartDrawing">
    <cdr:from>
      <cdr:x>0.10054</cdr:x>
      <cdr:y>0.04762</cdr:y>
    </cdr:from>
    <cdr:to>
      <cdr:x>0.34322</cdr:x>
      <cdr:y>0.11942</cdr:y>
    </cdr:to>
    <cdr:sp macro="" textlink="">
      <cdr:nvSpPr>
        <cdr:cNvPr id="5" name="Caixa de Texto 2"/>
        <cdr:cNvSpPr txBox="1"/>
      </cdr:nvSpPr>
      <cdr:spPr>
        <a:xfrm xmlns:a="http://schemas.openxmlformats.org/drawingml/2006/main">
          <a:off x="406930" y="102844"/>
          <a:ext cx="982254" cy="1550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kern="1200">
              <a:latin typeface="Arial Narrow" panose="020B0606020202030204" pitchFamily="34" charset="0"/>
            </a:rPr>
            <a:t>Zona</a:t>
          </a:r>
          <a:r>
            <a:rPr lang="pt-BR" sz="800" kern="1200" baseline="0">
              <a:latin typeface="Arial Narrow" panose="020B0606020202030204" pitchFamily="34" charset="0"/>
            </a:rPr>
            <a:t> Ótima</a:t>
          </a:r>
          <a:endParaRPr lang="pt-BR" sz="800" kern="1200">
            <a:latin typeface="Arial Narrow" panose="020B0606020202030204" pitchFamily="34" charset="0"/>
          </a:endParaRPr>
        </a:p>
      </cdr:txBody>
    </cdr:sp>
  </cdr:relSizeAnchor>
  <cdr:relSizeAnchor xmlns:cdr="http://schemas.openxmlformats.org/drawingml/2006/chartDrawing">
    <cdr:from>
      <cdr:x>0.08197</cdr:x>
      <cdr:y>0.1269</cdr:y>
    </cdr:from>
    <cdr:to>
      <cdr:x>0.11753</cdr:x>
      <cdr:y>0.15131</cdr:y>
    </cdr:to>
    <cdr:sp macro="" textlink="">
      <cdr:nvSpPr>
        <cdr:cNvPr id="6" name="Retângulo 5"/>
        <cdr:cNvSpPr/>
      </cdr:nvSpPr>
      <cdr:spPr>
        <a:xfrm xmlns:a="http://schemas.openxmlformats.org/drawingml/2006/main">
          <a:off x="438020" y="418225"/>
          <a:ext cx="189987" cy="80451"/>
        </a:xfrm>
        <a:prstGeom xmlns:a="http://schemas.openxmlformats.org/drawingml/2006/main" prst="rect">
          <a:avLst/>
        </a:prstGeom>
        <a:solidFill xmlns:a="http://schemas.openxmlformats.org/drawingml/2006/main">
          <a:schemeClr val="bg1">
            <a:lumMod val="85000"/>
          </a:schemeClr>
        </a:solidFill>
        <a:ln xmlns:a="http://schemas.openxmlformats.org/drawingml/2006/main">
          <a:solidFill>
            <a:schemeClr val="bg1">
              <a:lumMod val="85000"/>
            </a:schemeClr>
          </a:solid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pt-BR" kern="1200"/>
        </a:p>
      </cdr:txBody>
    </cdr:sp>
  </cdr:relSizeAnchor>
  <cdr:relSizeAnchor xmlns:cdr="http://schemas.openxmlformats.org/drawingml/2006/chartDrawing">
    <cdr:from>
      <cdr:x>0.10129</cdr:x>
      <cdr:y>0.09769</cdr:y>
    </cdr:from>
    <cdr:to>
      <cdr:x>0.30846</cdr:x>
      <cdr:y>0.14656</cdr:y>
    </cdr:to>
    <cdr:sp macro="" textlink="">
      <cdr:nvSpPr>
        <cdr:cNvPr id="7" name="Caixa de Texto 1"/>
        <cdr:cNvSpPr txBox="1"/>
      </cdr:nvSpPr>
      <cdr:spPr>
        <a:xfrm xmlns:a="http://schemas.openxmlformats.org/drawingml/2006/main">
          <a:off x="409967" y="210980"/>
          <a:ext cx="838541" cy="1055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800" kern="1200">
              <a:latin typeface="Arial Narrow" panose="020B0606020202030204" pitchFamily="34" charset="0"/>
            </a:rPr>
            <a:t>Zona</a:t>
          </a:r>
          <a:r>
            <a:rPr lang="pt-BR" sz="800" kern="1200" baseline="0">
              <a:latin typeface="Arial Narrow" panose="020B0606020202030204" pitchFamily="34" charset="0"/>
            </a:rPr>
            <a:t> Utilizável</a:t>
          </a:r>
          <a:endParaRPr lang="pt-BR" sz="800" kern="1200">
            <a:latin typeface="Arial Narrow" panose="020B0606020202030204" pitchFamily="34" charset="0"/>
          </a:endParaRPr>
        </a:p>
      </cdr:txBody>
    </cdr:sp>
  </cdr:relSizeAnchor>
  <cdr:relSizeAnchor xmlns:cdr="http://schemas.openxmlformats.org/drawingml/2006/chartDrawing">
    <cdr:from>
      <cdr:x>0.08102</cdr:x>
      <cdr:y>0.18523</cdr:y>
    </cdr:from>
    <cdr:to>
      <cdr:x>0.1176</cdr:x>
      <cdr:y>0.18523</cdr:y>
    </cdr:to>
    <cdr:cxnSp macro="">
      <cdr:nvCxnSpPr>
        <cdr:cNvPr id="9" name="Conector reto 8"/>
        <cdr:cNvCxnSpPr/>
      </cdr:nvCxnSpPr>
      <cdr:spPr>
        <a:xfrm xmlns:a="http://schemas.openxmlformats.org/drawingml/2006/main">
          <a:off x="432913" y="610458"/>
          <a:ext cx="195466" cy="0"/>
        </a:xfrm>
        <a:prstGeom xmlns:a="http://schemas.openxmlformats.org/drawingml/2006/main" prst="line">
          <a:avLst/>
        </a:prstGeom>
        <a:ln xmlns:a="http://schemas.openxmlformats.org/drawingml/2006/main" w="9525" cap="flat" cmpd="sng" algn="ctr">
          <a:solidFill>
            <a:schemeClr val="dk1"/>
          </a:solidFill>
          <a:prstDash val="dash"/>
          <a:round/>
          <a:headEnd type="none" w="med" len="med"/>
          <a:tailEnd type="none" w="med" len="med"/>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0.81873</cdr:x>
      <cdr:y>0.07858</cdr:y>
    </cdr:from>
    <cdr:to>
      <cdr:x>0.90748</cdr:x>
      <cdr:y>0.16266</cdr:y>
    </cdr:to>
    <cdr:sp macro="" textlink="">
      <cdr:nvSpPr>
        <cdr:cNvPr id="4" name="Caixa de Texto 7"/>
        <cdr:cNvSpPr txBox="1"/>
      </cdr:nvSpPr>
      <cdr:spPr>
        <a:xfrm xmlns:a="http://schemas.openxmlformats.org/drawingml/2006/main">
          <a:off x="2343150" y="217805"/>
          <a:ext cx="254000" cy="23304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100" b="1">
              <a:effectLst/>
              <a:latin typeface="Arial" panose="020B0604020202020204" pitchFamily="34" charset="0"/>
              <a:ea typeface="Arial" panose="020B0604020202020204" pitchFamily="34" charset="0"/>
            </a:rPr>
            <a:t>a</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0.08875</cdr:x>
      <cdr:y>0.08634</cdr:y>
    </cdr:to>
    <cdr:sp macro="" textlink="">
      <cdr:nvSpPr>
        <cdr:cNvPr id="2" name="Caixa de Texto 7"/>
        <cdr:cNvSpPr txBox="1"/>
      </cdr:nvSpPr>
      <cdr:spPr>
        <a:xfrm xmlns:a="http://schemas.openxmlformats.org/drawingml/2006/main">
          <a:off x="-3821723" y="0"/>
          <a:ext cx="258788" cy="18646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100" b="1">
              <a:effectLst/>
              <a:latin typeface="Arial" panose="020B0604020202020204" pitchFamily="34" charset="0"/>
              <a:ea typeface="Arial" panose="020B0604020202020204" pitchFamily="34" charset="0"/>
            </a:rPr>
            <a:t>b</a:t>
          </a:r>
        </a:p>
      </cdr:txBody>
    </cdr:sp>
  </cdr:relSizeAnchor>
</c:userShapes>
</file>

<file path=word/drawings/drawing4.xml><?xml version="1.0" encoding="utf-8"?>
<c:userShapes xmlns:c="http://schemas.openxmlformats.org/drawingml/2006/chart">
  <cdr:relSizeAnchor xmlns:cdr="http://schemas.openxmlformats.org/drawingml/2006/chartDrawing">
    <cdr:from>
      <cdr:x>0.75882</cdr:x>
      <cdr:y>0.0407</cdr:y>
    </cdr:from>
    <cdr:to>
      <cdr:x>0.84757</cdr:x>
      <cdr:y>0.12703</cdr:y>
    </cdr:to>
    <cdr:sp macro="" textlink="">
      <cdr:nvSpPr>
        <cdr:cNvPr id="2" name="Caixa de Texto 7"/>
        <cdr:cNvSpPr txBox="1"/>
      </cdr:nvSpPr>
      <cdr:spPr>
        <a:xfrm xmlns:a="http://schemas.openxmlformats.org/drawingml/2006/main">
          <a:off x="2171700" y="109855"/>
          <a:ext cx="254000" cy="23304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1100" b="1">
              <a:effectLst/>
              <a:latin typeface="Arial" panose="020B0604020202020204" pitchFamily="34" charset="0"/>
              <a:ea typeface="Arial" panose="020B0604020202020204" pitchFamily="34" charset="0"/>
            </a:rPr>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1E5CE-EA26-48DF-8BA1-035487CAF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Pages>
  <Words>2887</Words>
  <Characters>16456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Figueiredo</dc:creator>
  <cp:lastModifiedBy>Reviewer W</cp:lastModifiedBy>
  <cp:revision>20</cp:revision>
  <cp:lastPrinted>2025-06-01T14:26:00Z</cp:lastPrinted>
  <dcterms:created xsi:type="dcterms:W3CDTF">2025-06-01T14:27:00Z</dcterms:created>
  <dcterms:modified xsi:type="dcterms:W3CDTF">2025-07-28T11:15:00Z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2025-01-21T00:00:00Z</vt:lpwstr>
  </property>
  <property fmtid="{D5CDD505-2E9C-101B-9397-08002B2CF9AE}" pid="3" name="Creator">
    <vt:lpwstr>Microsoft Word</vt:lpwstr>
  </property>
  <property fmtid="{D5CDD505-2E9C-101B-9397-08002B2CF9AE}" pid="4" name="LastSaved">
    <vt:lpwstr>2025-01-21T00:00:00Z</vt:lpwstr>
  </property>
</Properties>
</file>